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ABA13" w14:textId="514EAC10" w:rsidR="006E13E0" w:rsidRPr="00295DD0" w:rsidRDefault="00182083" w:rsidP="00E25350">
      <w:pPr>
        <w:spacing w:after="0" w:line="240" w:lineRule="auto"/>
        <w:contextualSpacing/>
        <w:jc w:val="center"/>
        <w:rPr>
          <w:rFonts w:cs="Arial"/>
          <w:sz w:val="16"/>
          <w:szCs w:val="16"/>
        </w:rPr>
      </w:pPr>
      <w:r w:rsidRPr="00295DD0">
        <w:rPr>
          <w:rFonts w:cs="Arial"/>
          <w:sz w:val="16"/>
          <w:szCs w:val="16"/>
        </w:rPr>
        <w:t xml:space="preserve">CONTRATO </w:t>
      </w:r>
      <w:r w:rsidR="00F83021" w:rsidRPr="00295DD0">
        <w:rPr>
          <w:rFonts w:cs="Arial"/>
          <w:sz w:val="16"/>
          <w:szCs w:val="16"/>
        </w:rPr>
        <w:t>DE ADHESIÓN</w:t>
      </w:r>
      <w:r w:rsidRPr="00295DD0">
        <w:rPr>
          <w:rFonts w:cs="Arial"/>
          <w:sz w:val="16"/>
          <w:szCs w:val="16"/>
        </w:rPr>
        <w:t xml:space="preserve"> PARA LA PRESTACIÓN DEL SERVICI</w:t>
      </w:r>
      <w:r w:rsidR="002B53C3" w:rsidRPr="00295DD0">
        <w:rPr>
          <w:rFonts w:cs="Arial"/>
          <w:sz w:val="16"/>
          <w:szCs w:val="16"/>
        </w:rPr>
        <w:t>O</w:t>
      </w:r>
      <w:r w:rsidRPr="00295DD0">
        <w:rPr>
          <w:rFonts w:cs="Arial"/>
          <w:sz w:val="16"/>
          <w:szCs w:val="16"/>
        </w:rPr>
        <w:t xml:space="preserve"> DE </w:t>
      </w:r>
      <w:r w:rsidR="00C705BD" w:rsidRPr="00295DD0">
        <w:rPr>
          <w:rFonts w:cs="Arial"/>
          <w:sz w:val="16"/>
          <w:szCs w:val="16"/>
        </w:rPr>
        <w:t>(</w:t>
      </w:r>
      <w:r w:rsidR="00C705BD" w:rsidRPr="00295DD0">
        <w:rPr>
          <w:rFonts w:cs="Arial"/>
          <w:i/>
          <w:sz w:val="16"/>
          <w:szCs w:val="16"/>
        </w:rPr>
        <w:t>SEÑALAR EL SERVICIO QUE SE VA A BRINDAR</w:t>
      </w:r>
      <w:r w:rsidR="00C705BD" w:rsidRPr="00295DD0">
        <w:rPr>
          <w:rFonts w:cs="Arial"/>
          <w:sz w:val="16"/>
          <w:szCs w:val="16"/>
        </w:rPr>
        <w:t>)</w:t>
      </w:r>
    </w:p>
    <w:p w14:paraId="6D2CE432" w14:textId="4C4AB8EB" w:rsidR="008C2DE8" w:rsidRPr="00295DD0" w:rsidRDefault="008C2DE8" w:rsidP="00E25350">
      <w:pPr>
        <w:spacing w:after="0" w:line="240" w:lineRule="auto"/>
        <w:contextualSpacing/>
        <w:jc w:val="both"/>
        <w:rPr>
          <w:rFonts w:cs="Arial"/>
          <w:b w:val="0"/>
          <w:i/>
          <w:sz w:val="16"/>
          <w:szCs w:val="16"/>
        </w:rPr>
      </w:pPr>
    </w:p>
    <w:p w14:paraId="69A4EDA1" w14:textId="4E35C1D8" w:rsidR="00E57787" w:rsidRPr="00295DD0" w:rsidRDefault="00E57787" w:rsidP="00E25350">
      <w:pPr>
        <w:spacing w:after="0" w:line="240" w:lineRule="auto"/>
        <w:contextualSpacing/>
        <w:jc w:val="both"/>
        <w:rPr>
          <w:rFonts w:cs="Arial"/>
          <w:b w:val="0"/>
          <w:i/>
          <w:sz w:val="16"/>
          <w:szCs w:val="16"/>
        </w:rPr>
      </w:pPr>
      <w:r w:rsidRPr="00295DD0">
        <w:rPr>
          <w:rFonts w:cs="Arial"/>
          <w:sz w:val="16"/>
          <w:szCs w:val="16"/>
        </w:rPr>
        <w:t xml:space="preserve">Cláusula X. Objeto del contrato. </w:t>
      </w:r>
      <w:r w:rsidRPr="00295DD0">
        <w:rPr>
          <w:rFonts w:cs="Arial"/>
          <w:b w:val="0"/>
          <w:i/>
          <w:sz w:val="16"/>
          <w:szCs w:val="16"/>
        </w:rPr>
        <w:t xml:space="preserve">Detallar el objeto del contrato </w:t>
      </w:r>
      <w:r w:rsidRPr="00295DD0">
        <w:rPr>
          <w:rFonts w:cs="Arial"/>
          <w:bCs/>
          <w:i/>
          <w:sz w:val="16"/>
          <w:szCs w:val="16"/>
        </w:rPr>
        <w:t>(</w:t>
      </w:r>
      <w:r w:rsidR="00B72E86" w:rsidRPr="00295DD0">
        <w:rPr>
          <w:rFonts w:cs="Arial"/>
          <w:bCs/>
          <w:i/>
          <w:sz w:val="16"/>
          <w:szCs w:val="16"/>
        </w:rPr>
        <w:t>Únicamente los s</w:t>
      </w:r>
      <w:r w:rsidRPr="00295DD0">
        <w:rPr>
          <w:rFonts w:cs="Arial"/>
          <w:bCs/>
          <w:i/>
          <w:sz w:val="16"/>
          <w:szCs w:val="16"/>
        </w:rPr>
        <w:t xml:space="preserve">ervicios </w:t>
      </w:r>
      <w:r w:rsidR="00B72E86" w:rsidRPr="00295DD0">
        <w:rPr>
          <w:rFonts w:cs="Arial"/>
          <w:bCs/>
          <w:i/>
          <w:sz w:val="16"/>
          <w:szCs w:val="16"/>
        </w:rPr>
        <w:t xml:space="preserve">de telecomunicaciones </w:t>
      </w:r>
      <w:r w:rsidRPr="00295DD0">
        <w:rPr>
          <w:rFonts w:cs="Arial"/>
          <w:bCs/>
          <w:i/>
          <w:sz w:val="16"/>
          <w:szCs w:val="16"/>
        </w:rPr>
        <w:t>que se pretender brindar</w:t>
      </w:r>
      <w:r w:rsidR="00B72E86" w:rsidRPr="00295DD0">
        <w:rPr>
          <w:rFonts w:cs="Arial"/>
          <w:bCs/>
          <w:i/>
          <w:sz w:val="16"/>
          <w:szCs w:val="16"/>
        </w:rPr>
        <w:t xml:space="preserve"> según el título habilitante</w:t>
      </w:r>
      <w:r w:rsidRPr="00295DD0">
        <w:rPr>
          <w:rFonts w:cs="Arial"/>
          <w:bCs/>
          <w:i/>
          <w:sz w:val="16"/>
          <w:szCs w:val="16"/>
        </w:rPr>
        <w:t xml:space="preserve">, descripción </w:t>
      </w:r>
      <w:r w:rsidR="00B72E86" w:rsidRPr="00295DD0">
        <w:rPr>
          <w:rFonts w:cs="Arial"/>
          <w:bCs/>
          <w:i/>
          <w:sz w:val="16"/>
          <w:szCs w:val="16"/>
        </w:rPr>
        <w:t xml:space="preserve">de </w:t>
      </w:r>
      <w:r w:rsidRPr="00295DD0">
        <w:rPr>
          <w:rFonts w:cs="Arial"/>
          <w:bCs/>
          <w:i/>
          <w:sz w:val="16"/>
          <w:szCs w:val="16"/>
        </w:rPr>
        <w:t>su respectiva modalidad).</w:t>
      </w:r>
    </w:p>
    <w:p w14:paraId="2CFB7E0C" w14:textId="77777777" w:rsidR="00171D74" w:rsidRPr="00295DD0" w:rsidRDefault="00171D74" w:rsidP="00E25350">
      <w:pPr>
        <w:spacing w:after="0" w:line="240" w:lineRule="auto"/>
        <w:contextualSpacing/>
        <w:jc w:val="both"/>
        <w:rPr>
          <w:rFonts w:cs="Arial"/>
          <w:b w:val="0"/>
          <w:i/>
          <w:sz w:val="16"/>
          <w:szCs w:val="16"/>
        </w:rPr>
      </w:pPr>
    </w:p>
    <w:p w14:paraId="471F586B" w14:textId="591D9F49" w:rsidR="00171D74" w:rsidRPr="00295DD0" w:rsidRDefault="00171D74" w:rsidP="00E25350">
      <w:pPr>
        <w:spacing w:after="0" w:line="240" w:lineRule="auto"/>
        <w:contextualSpacing/>
        <w:jc w:val="both"/>
        <w:rPr>
          <w:rFonts w:cs="Arial"/>
          <w:b w:val="0"/>
          <w:i/>
          <w:sz w:val="16"/>
          <w:szCs w:val="16"/>
        </w:rPr>
      </w:pPr>
      <w:r w:rsidRPr="00295DD0">
        <w:rPr>
          <w:rFonts w:cs="Arial"/>
          <w:sz w:val="16"/>
          <w:szCs w:val="16"/>
        </w:rPr>
        <w:t xml:space="preserve">Cláusula X. Características del servicio. </w:t>
      </w:r>
      <w:r w:rsidRPr="00295DD0">
        <w:rPr>
          <w:rFonts w:cs="Arial"/>
          <w:b w:val="0"/>
          <w:i/>
          <w:sz w:val="16"/>
          <w:szCs w:val="16"/>
        </w:rPr>
        <w:t>Detallar las características</w:t>
      </w:r>
      <w:r w:rsidR="009A27FC" w:rsidRPr="00295DD0">
        <w:rPr>
          <w:rFonts w:cs="Arial"/>
          <w:b w:val="0"/>
          <w:i/>
          <w:sz w:val="16"/>
          <w:szCs w:val="16"/>
        </w:rPr>
        <w:t xml:space="preserve"> generales (</w:t>
      </w:r>
      <w:r w:rsidR="009A27FC" w:rsidRPr="00295DD0">
        <w:rPr>
          <w:rFonts w:cs="Arial"/>
          <w:i/>
          <w:sz w:val="16"/>
          <w:szCs w:val="16"/>
        </w:rPr>
        <w:t>técnicas</w:t>
      </w:r>
      <w:r w:rsidR="00D132B5" w:rsidRPr="00295DD0">
        <w:rPr>
          <w:rFonts w:cs="Arial"/>
          <w:i/>
          <w:sz w:val="16"/>
          <w:szCs w:val="16"/>
        </w:rPr>
        <w:t xml:space="preserve">, </w:t>
      </w:r>
      <w:r w:rsidR="008E6537" w:rsidRPr="00295DD0">
        <w:rPr>
          <w:rFonts w:cs="Arial"/>
          <w:i/>
          <w:sz w:val="16"/>
          <w:szCs w:val="16"/>
        </w:rPr>
        <w:t>comerciales y</w:t>
      </w:r>
      <w:r w:rsidR="009A27FC" w:rsidRPr="00295DD0">
        <w:rPr>
          <w:rFonts w:cs="Arial"/>
          <w:i/>
          <w:sz w:val="16"/>
          <w:szCs w:val="16"/>
        </w:rPr>
        <w:t xml:space="preserve"> legales</w:t>
      </w:r>
      <w:r w:rsidR="009A27FC" w:rsidRPr="00295DD0">
        <w:rPr>
          <w:rFonts w:cs="Arial"/>
          <w:b w:val="0"/>
          <w:i/>
          <w:sz w:val="16"/>
          <w:szCs w:val="16"/>
        </w:rPr>
        <w:t xml:space="preserve">), según el </w:t>
      </w:r>
      <w:r w:rsidRPr="00295DD0">
        <w:rPr>
          <w:rFonts w:cs="Arial"/>
          <w:b w:val="0"/>
          <w:i/>
          <w:sz w:val="16"/>
          <w:szCs w:val="16"/>
        </w:rPr>
        <w:t>servicio que se va a comercializar.</w:t>
      </w:r>
    </w:p>
    <w:p w14:paraId="6074A722" w14:textId="763CA79A" w:rsidR="00D475BE" w:rsidRPr="00295DD0" w:rsidRDefault="00D475BE" w:rsidP="00E25350">
      <w:pPr>
        <w:spacing w:after="0" w:line="240" w:lineRule="auto"/>
        <w:contextualSpacing/>
        <w:jc w:val="both"/>
        <w:rPr>
          <w:rFonts w:cs="Arial"/>
          <w:b w:val="0"/>
          <w:i/>
          <w:sz w:val="16"/>
          <w:szCs w:val="16"/>
        </w:rPr>
      </w:pPr>
    </w:p>
    <w:p w14:paraId="0843A43A" w14:textId="2B0A7B59" w:rsidR="00D475BE" w:rsidRPr="00295DD0" w:rsidRDefault="00D475BE" w:rsidP="00E25350">
      <w:pPr>
        <w:spacing w:after="0" w:line="240" w:lineRule="auto"/>
        <w:contextualSpacing/>
        <w:jc w:val="both"/>
        <w:rPr>
          <w:rFonts w:cs="Arial"/>
          <w:b w:val="0"/>
          <w:sz w:val="16"/>
          <w:szCs w:val="16"/>
        </w:rPr>
      </w:pPr>
      <w:r w:rsidRPr="00295DD0">
        <w:rPr>
          <w:rFonts w:cs="Arial"/>
          <w:sz w:val="16"/>
          <w:szCs w:val="16"/>
        </w:rPr>
        <w:t xml:space="preserve">Cláusula X. Precios y tarifas del servicio. </w:t>
      </w:r>
      <w:r w:rsidRPr="00295DD0">
        <w:rPr>
          <w:rFonts w:cs="Arial"/>
          <w:b w:val="0"/>
          <w:sz w:val="16"/>
          <w:szCs w:val="16"/>
        </w:rPr>
        <w:t xml:space="preserve">El </w:t>
      </w:r>
      <w:r w:rsidR="00111CA3" w:rsidRPr="00295DD0">
        <w:rPr>
          <w:rFonts w:cs="Arial"/>
          <w:b w:val="0"/>
          <w:sz w:val="16"/>
          <w:szCs w:val="16"/>
        </w:rPr>
        <w:t>usuario final</w:t>
      </w:r>
      <w:r w:rsidRPr="00295DD0">
        <w:rPr>
          <w:rFonts w:cs="Arial"/>
          <w:b w:val="0"/>
          <w:sz w:val="16"/>
          <w:szCs w:val="16"/>
        </w:rPr>
        <w:t xml:space="preserve"> debe</w:t>
      </w:r>
      <w:r w:rsidR="009B7A27" w:rsidRPr="00295DD0">
        <w:rPr>
          <w:rFonts w:cs="Arial"/>
          <w:b w:val="0"/>
          <w:sz w:val="16"/>
          <w:szCs w:val="16"/>
        </w:rPr>
        <w:t>rá</w:t>
      </w:r>
      <w:r w:rsidRPr="00295DD0">
        <w:rPr>
          <w:rFonts w:cs="Arial"/>
          <w:b w:val="0"/>
          <w:sz w:val="16"/>
          <w:szCs w:val="16"/>
        </w:rPr>
        <w:t xml:space="preserve"> cancelar el monto mensual señalado en la carátula de este contrato, más los consumos adicionales que éste realice. Cualquier modificación en el precio, se informará al </w:t>
      </w:r>
      <w:r w:rsidR="00111CA3" w:rsidRPr="00295DD0">
        <w:rPr>
          <w:rFonts w:cs="Arial"/>
          <w:b w:val="0"/>
          <w:sz w:val="16"/>
          <w:szCs w:val="16"/>
        </w:rPr>
        <w:t>usuario final</w:t>
      </w:r>
      <w:r w:rsidRPr="00295DD0">
        <w:rPr>
          <w:rFonts w:cs="Arial"/>
          <w:b w:val="0"/>
          <w:sz w:val="16"/>
          <w:szCs w:val="16"/>
        </w:rPr>
        <w:t xml:space="preserve"> con un </w:t>
      </w:r>
      <w:r w:rsidR="004666A5" w:rsidRPr="00295DD0">
        <w:rPr>
          <w:rFonts w:cs="Arial"/>
          <w:b w:val="0"/>
          <w:sz w:val="16"/>
          <w:szCs w:val="16"/>
        </w:rPr>
        <w:t xml:space="preserve">(1) </w:t>
      </w:r>
      <w:r w:rsidRPr="00295DD0">
        <w:rPr>
          <w:rFonts w:cs="Arial"/>
          <w:b w:val="0"/>
          <w:sz w:val="16"/>
          <w:szCs w:val="16"/>
        </w:rPr>
        <w:t>mes de antelación</w:t>
      </w:r>
      <w:r w:rsidR="0050273D" w:rsidRPr="00295DD0">
        <w:rPr>
          <w:rFonts w:cs="Arial"/>
          <w:b w:val="0"/>
          <w:sz w:val="16"/>
          <w:szCs w:val="16"/>
        </w:rPr>
        <w:t>, a través de dos medios de comunicación masiv</w:t>
      </w:r>
      <w:r w:rsidR="001F0A34" w:rsidRPr="00295DD0">
        <w:rPr>
          <w:rFonts w:cs="Arial"/>
          <w:b w:val="0"/>
          <w:sz w:val="16"/>
          <w:szCs w:val="16"/>
        </w:rPr>
        <w:t xml:space="preserve">a y, además, </w:t>
      </w:r>
      <w:r w:rsidR="003D1F0C" w:rsidRPr="00295DD0">
        <w:rPr>
          <w:rFonts w:cs="Arial"/>
          <w:b w:val="0"/>
          <w:sz w:val="16"/>
          <w:szCs w:val="16"/>
        </w:rPr>
        <w:t>las nuevas tar</w:t>
      </w:r>
      <w:r w:rsidR="00E33EAA" w:rsidRPr="00295DD0">
        <w:rPr>
          <w:rFonts w:cs="Arial"/>
          <w:b w:val="0"/>
          <w:sz w:val="16"/>
          <w:szCs w:val="16"/>
        </w:rPr>
        <w:t xml:space="preserve">ifas </w:t>
      </w:r>
      <w:r w:rsidRPr="00295DD0">
        <w:rPr>
          <w:rFonts w:cs="Arial"/>
          <w:b w:val="0"/>
          <w:sz w:val="16"/>
          <w:szCs w:val="16"/>
        </w:rPr>
        <w:t xml:space="preserve">deberán estar debidamente publicadas en el sitio WEB </w:t>
      </w:r>
      <w:r w:rsidRPr="00295DD0">
        <w:rPr>
          <w:rFonts w:cs="Arial"/>
          <w:i/>
          <w:sz w:val="16"/>
          <w:szCs w:val="16"/>
        </w:rPr>
        <w:t>(señalar en enlace específico donde se encuentran las tarifas</w:t>
      </w:r>
      <w:r w:rsidRPr="00295DD0">
        <w:rPr>
          <w:rFonts w:cs="Arial"/>
          <w:bCs/>
          <w:sz w:val="16"/>
          <w:szCs w:val="16"/>
        </w:rPr>
        <w:t>)</w:t>
      </w:r>
      <w:r w:rsidRPr="00295DD0">
        <w:rPr>
          <w:rFonts w:cs="Arial"/>
          <w:b w:val="0"/>
          <w:sz w:val="16"/>
          <w:szCs w:val="16"/>
        </w:rPr>
        <w:t>. En caso de que el usuario</w:t>
      </w:r>
      <w:r w:rsidR="00884AA0" w:rsidRPr="00295DD0">
        <w:rPr>
          <w:rFonts w:cs="Arial"/>
          <w:b w:val="0"/>
          <w:sz w:val="16"/>
          <w:szCs w:val="16"/>
        </w:rPr>
        <w:t xml:space="preserve"> final</w:t>
      </w:r>
      <w:r w:rsidRPr="00295DD0">
        <w:rPr>
          <w:rFonts w:cs="Arial"/>
          <w:b w:val="0"/>
          <w:sz w:val="16"/>
          <w:szCs w:val="16"/>
        </w:rPr>
        <w:t xml:space="preserve"> no se encuentre conforme con dicha modificación tarifaria, p</w:t>
      </w:r>
      <w:r w:rsidR="00C50D64" w:rsidRPr="00295DD0">
        <w:rPr>
          <w:rFonts w:cs="Arial"/>
          <w:b w:val="0"/>
          <w:sz w:val="16"/>
          <w:szCs w:val="16"/>
        </w:rPr>
        <w:t>odrá</w:t>
      </w:r>
      <w:r w:rsidRPr="00295DD0">
        <w:rPr>
          <w:rFonts w:cs="Arial"/>
          <w:b w:val="0"/>
          <w:sz w:val="16"/>
          <w:szCs w:val="16"/>
        </w:rPr>
        <w:t xml:space="preserve"> solicitar al proveedor del servicio, la rescisión del contrato</w:t>
      </w:r>
      <w:r w:rsidR="000F130A" w:rsidRPr="00295DD0">
        <w:rPr>
          <w:rFonts w:cs="Arial"/>
          <w:b w:val="0"/>
          <w:sz w:val="16"/>
          <w:szCs w:val="16"/>
        </w:rPr>
        <w:t xml:space="preserve"> sin penalización alguna</w:t>
      </w:r>
      <w:r w:rsidRPr="00295DD0">
        <w:rPr>
          <w:rFonts w:cs="Arial"/>
          <w:b w:val="0"/>
          <w:sz w:val="16"/>
          <w:szCs w:val="16"/>
        </w:rPr>
        <w:t>.</w:t>
      </w:r>
    </w:p>
    <w:p w14:paraId="2600019D" w14:textId="77777777" w:rsidR="00D475BE" w:rsidRPr="00295DD0" w:rsidRDefault="00D475BE" w:rsidP="00163B3A">
      <w:pPr>
        <w:spacing w:after="0" w:line="240" w:lineRule="auto"/>
        <w:ind w:right="17"/>
        <w:contextualSpacing/>
        <w:jc w:val="both"/>
        <w:rPr>
          <w:rFonts w:cs="Arial"/>
          <w:sz w:val="16"/>
          <w:szCs w:val="16"/>
        </w:rPr>
      </w:pPr>
    </w:p>
    <w:p w14:paraId="694AB4E1" w14:textId="531246B9" w:rsidR="00D475BE" w:rsidRPr="00295DD0" w:rsidRDefault="00D475BE" w:rsidP="00163B3A">
      <w:pPr>
        <w:spacing w:after="0" w:line="240" w:lineRule="auto"/>
        <w:ind w:right="17"/>
        <w:contextualSpacing/>
        <w:jc w:val="both"/>
        <w:rPr>
          <w:rFonts w:cs="Arial"/>
          <w:b w:val="0"/>
          <w:sz w:val="16"/>
          <w:szCs w:val="16"/>
        </w:rPr>
      </w:pPr>
      <w:r w:rsidRPr="00295DD0">
        <w:rPr>
          <w:rFonts w:cs="Arial"/>
          <w:sz w:val="16"/>
          <w:szCs w:val="16"/>
        </w:rPr>
        <w:t>Cl</w:t>
      </w:r>
      <w:r w:rsidR="00145918" w:rsidRPr="00295DD0">
        <w:rPr>
          <w:rFonts w:cs="Arial"/>
          <w:sz w:val="16"/>
          <w:szCs w:val="16"/>
        </w:rPr>
        <w:t>á</w:t>
      </w:r>
      <w:r w:rsidRPr="00295DD0">
        <w:rPr>
          <w:rFonts w:cs="Arial"/>
          <w:sz w:val="16"/>
          <w:szCs w:val="16"/>
        </w:rPr>
        <w:t xml:space="preserve">usula X. Plazo contractual. </w:t>
      </w:r>
      <w:r w:rsidRPr="00295DD0">
        <w:rPr>
          <w:rFonts w:cs="Arial"/>
          <w:b w:val="0"/>
          <w:sz w:val="16"/>
          <w:szCs w:val="16"/>
        </w:rPr>
        <w:t xml:space="preserve">El presente contrato es por un plazo indefinido hasta que el </w:t>
      </w:r>
      <w:r w:rsidR="00111CA3" w:rsidRPr="00295DD0">
        <w:rPr>
          <w:rFonts w:cs="Arial"/>
          <w:b w:val="0"/>
          <w:sz w:val="16"/>
          <w:szCs w:val="16"/>
        </w:rPr>
        <w:t>usuario final</w:t>
      </w:r>
      <w:r w:rsidRPr="00295DD0">
        <w:rPr>
          <w:rFonts w:cs="Arial"/>
          <w:b w:val="0"/>
          <w:sz w:val="16"/>
          <w:szCs w:val="16"/>
        </w:rPr>
        <w:t xml:space="preserve"> solicite al operador/proveedor la rescisión contractual, razón por la cual se mantendrán vigentes las condiciones pactadas en el presente contrato indistintamente del periodo de permanencia mínima estipulado en la carátula del contrato.</w:t>
      </w:r>
    </w:p>
    <w:p w14:paraId="3A29E89B" w14:textId="74CD4BA9" w:rsidR="00F54F56" w:rsidRPr="00295DD0" w:rsidRDefault="00F54F56" w:rsidP="00163B3A">
      <w:pPr>
        <w:spacing w:after="0" w:line="240" w:lineRule="auto"/>
        <w:ind w:right="17"/>
        <w:contextualSpacing/>
        <w:jc w:val="both"/>
        <w:rPr>
          <w:rFonts w:cs="Arial"/>
          <w:b w:val="0"/>
          <w:sz w:val="16"/>
          <w:szCs w:val="16"/>
        </w:rPr>
      </w:pPr>
    </w:p>
    <w:p w14:paraId="7A4E8951" w14:textId="5A56A36C" w:rsidR="00A55FAB" w:rsidRPr="00295DD0" w:rsidRDefault="00F54F56">
      <w:pPr>
        <w:spacing w:after="0" w:line="240" w:lineRule="auto"/>
        <w:ind w:right="17"/>
        <w:contextualSpacing/>
        <w:jc w:val="both"/>
        <w:rPr>
          <w:rFonts w:cs="Arial"/>
          <w:b w:val="0"/>
          <w:sz w:val="16"/>
          <w:szCs w:val="16"/>
        </w:rPr>
      </w:pPr>
      <w:r w:rsidRPr="00295DD0">
        <w:rPr>
          <w:rFonts w:cs="Arial"/>
          <w:sz w:val="16"/>
          <w:szCs w:val="16"/>
        </w:rPr>
        <w:t xml:space="preserve">Cláusula X. Equipos terminales. </w:t>
      </w:r>
      <w:r w:rsidR="000D75D7" w:rsidRPr="00295DD0">
        <w:rPr>
          <w:rFonts w:cs="Arial"/>
          <w:b w:val="0"/>
          <w:sz w:val="16"/>
          <w:szCs w:val="16"/>
        </w:rPr>
        <w:t xml:space="preserve">El operador/proveedor brindará </w:t>
      </w:r>
      <w:r w:rsidR="00A83EAF" w:rsidRPr="00295DD0">
        <w:rPr>
          <w:rFonts w:cs="Arial"/>
          <w:b w:val="0"/>
          <w:sz w:val="16"/>
          <w:szCs w:val="16"/>
        </w:rPr>
        <w:t>los</w:t>
      </w:r>
      <w:r w:rsidR="000D75D7" w:rsidRPr="00295DD0">
        <w:rPr>
          <w:rFonts w:cs="Arial"/>
          <w:b w:val="0"/>
          <w:sz w:val="16"/>
          <w:szCs w:val="16"/>
        </w:rPr>
        <w:t xml:space="preserve"> equipo</w:t>
      </w:r>
      <w:r w:rsidR="00A83EAF" w:rsidRPr="00295DD0">
        <w:rPr>
          <w:rFonts w:cs="Arial"/>
          <w:b w:val="0"/>
          <w:sz w:val="16"/>
          <w:szCs w:val="16"/>
        </w:rPr>
        <w:t>s</w:t>
      </w:r>
      <w:r w:rsidR="000D75D7" w:rsidRPr="00295DD0">
        <w:rPr>
          <w:rFonts w:cs="Arial"/>
          <w:b w:val="0"/>
          <w:sz w:val="16"/>
          <w:szCs w:val="16"/>
        </w:rPr>
        <w:t xml:space="preserve"> terminal</w:t>
      </w:r>
      <w:r w:rsidR="00A83EAF" w:rsidRPr="00295DD0">
        <w:rPr>
          <w:rFonts w:cs="Arial"/>
          <w:b w:val="0"/>
          <w:sz w:val="16"/>
          <w:szCs w:val="16"/>
        </w:rPr>
        <w:t>es</w:t>
      </w:r>
      <w:r w:rsidR="000D75D7" w:rsidRPr="00295DD0">
        <w:rPr>
          <w:rFonts w:cs="Arial"/>
          <w:b w:val="0"/>
          <w:sz w:val="16"/>
          <w:szCs w:val="16"/>
        </w:rPr>
        <w:t xml:space="preserve"> en la modalidad y bajo las condiciones indicadas en la carátula</w:t>
      </w:r>
      <w:r w:rsidR="00884AA0" w:rsidRPr="00295DD0">
        <w:rPr>
          <w:rFonts w:cs="Arial"/>
          <w:b w:val="0"/>
          <w:sz w:val="16"/>
          <w:szCs w:val="16"/>
        </w:rPr>
        <w:t xml:space="preserve"> de este contrato</w:t>
      </w:r>
      <w:r w:rsidR="000D75D7" w:rsidRPr="00295DD0">
        <w:rPr>
          <w:rFonts w:cs="Arial"/>
          <w:b w:val="0"/>
          <w:sz w:val="16"/>
          <w:szCs w:val="16"/>
        </w:rPr>
        <w:t>. Igualmente</w:t>
      </w:r>
      <w:r w:rsidR="00E96383" w:rsidRPr="00295DD0">
        <w:rPr>
          <w:rFonts w:cs="Arial"/>
          <w:b w:val="0"/>
          <w:sz w:val="16"/>
          <w:szCs w:val="16"/>
        </w:rPr>
        <w:t>,</w:t>
      </w:r>
      <w:r w:rsidR="000D75D7" w:rsidRPr="00295DD0">
        <w:rPr>
          <w:rFonts w:cs="Arial"/>
          <w:b w:val="0"/>
          <w:sz w:val="16"/>
          <w:szCs w:val="16"/>
        </w:rPr>
        <w:t xml:space="preserve"> dependiendo del servicio y las condiciones de red del operador</w:t>
      </w:r>
      <w:r w:rsidR="00A83EAF" w:rsidRPr="00295DD0">
        <w:rPr>
          <w:rFonts w:cs="Arial"/>
          <w:b w:val="0"/>
          <w:sz w:val="16"/>
          <w:szCs w:val="16"/>
        </w:rPr>
        <w:t>, estos</w:t>
      </w:r>
      <w:r w:rsidR="000D75D7" w:rsidRPr="00295DD0">
        <w:rPr>
          <w:rFonts w:cs="Arial"/>
          <w:b w:val="0"/>
          <w:sz w:val="16"/>
          <w:szCs w:val="16"/>
        </w:rPr>
        <w:t xml:space="preserve"> podrá</w:t>
      </w:r>
      <w:r w:rsidR="00A83EAF" w:rsidRPr="00295DD0">
        <w:rPr>
          <w:rFonts w:cs="Arial"/>
          <w:b w:val="0"/>
          <w:sz w:val="16"/>
          <w:szCs w:val="16"/>
        </w:rPr>
        <w:t>n</w:t>
      </w:r>
      <w:r w:rsidR="000D75D7" w:rsidRPr="00295DD0">
        <w:rPr>
          <w:rFonts w:cs="Arial"/>
          <w:b w:val="0"/>
          <w:sz w:val="16"/>
          <w:szCs w:val="16"/>
        </w:rPr>
        <w:t xml:space="preserve"> ser aportado</w:t>
      </w:r>
      <w:r w:rsidR="00A83EAF" w:rsidRPr="00295DD0">
        <w:rPr>
          <w:rFonts w:cs="Arial"/>
          <w:b w:val="0"/>
          <w:sz w:val="16"/>
          <w:szCs w:val="16"/>
        </w:rPr>
        <w:t>s</w:t>
      </w:r>
      <w:r w:rsidR="000D75D7" w:rsidRPr="00295DD0">
        <w:rPr>
          <w:rFonts w:cs="Arial"/>
          <w:b w:val="0"/>
          <w:sz w:val="16"/>
          <w:szCs w:val="16"/>
        </w:rPr>
        <w:t xml:space="preserve"> por el </w:t>
      </w:r>
      <w:r w:rsidR="00111CA3" w:rsidRPr="00295DD0">
        <w:rPr>
          <w:rFonts w:cs="Arial"/>
          <w:b w:val="0"/>
          <w:sz w:val="16"/>
          <w:szCs w:val="16"/>
        </w:rPr>
        <w:t>usuario final</w:t>
      </w:r>
      <w:r w:rsidR="000D75D7" w:rsidRPr="00295DD0">
        <w:rPr>
          <w:rFonts w:cs="Arial"/>
          <w:b w:val="0"/>
          <w:sz w:val="16"/>
          <w:szCs w:val="16"/>
        </w:rPr>
        <w:t>, en el tanto cumpla</w:t>
      </w:r>
      <w:r w:rsidR="001E7BF6" w:rsidRPr="00295DD0">
        <w:rPr>
          <w:rFonts w:cs="Arial"/>
          <w:b w:val="0"/>
          <w:sz w:val="16"/>
          <w:szCs w:val="16"/>
        </w:rPr>
        <w:t>n</w:t>
      </w:r>
      <w:r w:rsidR="000D75D7" w:rsidRPr="00295DD0">
        <w:rPr>
          <w:rFonts w:cs="Arial"/>
          <w:b w:val="0"/>
          <w:sz w:val="16"/>
          <w:szCs w:val="16"/>
        </w:rPr>
        <w:t xml:space="preserve"> con las características técnicas publicadas por el operador/proveedor en su página WEB</w:t>
      </w:r>
      <w:r w:rsidR="00A55FAB" w:rsidRPr="00295DD0">
        <w:rPr>
          <w:rFonts w:cs="Arial"/>
          <w:i/>
          <w:sz w:val="16"/>
          <w:szCs w:val="16"/>
        </w:rPr>
        <w:t xml:space="preserve"> </w:t>
      </w:r>
      <w:r w:rsidR="00353CA3" w:rsidRPr="00295DD0">
        <w:rPr>
          <w:rFonts w:cs="Arial"/>
          <w:i/>
          <w:sz w:val="16"/>
          <w:szCs w:val="16"/>
        </w:rPr>
        <w:t>(</w:t>
      </w:r>
      <w:r w:rsidR="00A55FAB" w:rsidRPr="00295DD0">
        <w:rPr>
          <w:rFonts w:cs="Arial"/>
          <w:i/>
          <w:sz w:val="16"/>
          <w:szCs w:val="16"/>
        </w:rPr>
        <w:t xml:space="preserve">señalar el enlace específico URL donde se encuentran </w:t>
      </w:r>
      <w:r w:rsidR="00A55FAB" w:rsidRPr="00295DD0">
        <w:rPr>
          <w:rFonts w:cs="Arial"/>
          <w:i/>
          <w:sz w:val="16"/>
          <w:szCs w:val="16"/>
          <w:u w:val="single"/>
        </w:rPr>
        <w:t>en idioma español</w:t>
      </w:r>
      <w:r w:rsidR="00A55FAB" w:rsidRPr="00295DD0">
        <w:rPr>
          <w:rFonts w:cs="Arial"/>
          <w:i/>
          <w:sz w:val="16"/>
          <w:szCs w:val="16"/>
        </w:rPr>
        <w:t xml:space="preserve"> las especificaciones técnicas del equipo terminal)</w:t>
      </w:r>
      <w:r w:rsidR="00884AA0" w:rsidRPr="00295DD0">
        <w:rPr>
          <w:rFonts w:cs="Arial"/>
          <w:i/>
          <w:sz w:val="16"/>
          <w:szCs w:val="16"/>
        </w:rPr>
        <w:t>.</w:t>
      </w:r>
    </w:p>
    <w:p w14:paraId="5F4FB7FC" w14:textId="77777777" w:rsidR="00DB0429" w:rsidRPr="00295DD0" w:rsidRDefault="00DB0429">
      <w:pPr>
        <w:spacing w:after="0" w:line="240" w:lineRule="auto"/>
        <w:ind w:right="17"/>
        <w:contextualSpacing/>
        <w:jc w:val="both"/>
        <w:rPr>
          <w:rFonts w:cs="Arial"/>
          <w:i/>
          <w:sz w:val="16"/>
          <w:szCs w:val="16"/>
        </w:rPr>
      </w:pPr>
    </w:p>
    <w:p w14:paraId="0562FBAE" w14:textId="7A3B108D" w:rsidR="00024F66" w:rsidRPr="00295DD0" w:rsidRDefault="00777D5B">
      <w:pPr>
        <w:spacing w:after="0" w:line="240" w:lineRule="auto"/>
        <w:ind w:right="17"/>
        <w:contextualSpacing/>
        <w:jc w:val="both"/>
        <w:rPr>
          <w:rFonts w:cs="Arial"/>
          <w:b w:val="0"/>
          <w:sz w:val="16"/>
          <w:szCs w:val="16"/>
        </w:rPr>
      </w:pPr>
      <w:r w:rsidRPr="00295DD0">
        <w:rPr>
          <w:rFonts w:cs="Arial"/>
          <w:b w:val="0"/>
          <w:sz w:val="16"/>
          <w:szCs w:val="16"/>
        </w:rPr>
        <w:t>L</w:t>
      </w:r>
      <w:r w:rsidR="0008532F" w:rsidRPr="00295DD0">
        <w:rPr>
          <w:rFonts w:cs="Arial"/>
          <w:b w:val="0"/>
          <w:sz w:val="16"/>
          <w:szCs w:val="16"/>
        </w:rPr>
        <w:t xml:space="preserve">os equipos terminales </w:t>
      </w:r>
      <w:r w:rsidR="00CF5A13" w:rsidRPr="00295DD0">
        <w:rPr>
          <w:rFonts w:cs="Arial"/>
          <w:b w:val="0"/>
          <w:sz w:val="16"/>
          <w:szCs w:val="16"/>
        </w:rPr>
        <w:t>móviles o que operen en bandas de uso libre</w:t>
      </w:r>
      <w:r w:rsidR="00DF2E32" w:rsidRPr="00295DD0">
        <w:rPr>
          <w:rFonts w:cs="Arial"/>
          <w:b w:val="0"/>
          <w:sz w:val="16"/>
          <w:szCs w:val="16"/>
        </w:rPr>
        <w:t>,</w:t>
      </w:r>
      <w:r w:rsidR="00245A45" w:rsidRPr="00295DD0">
        <w:rPr>
          <w:rFonts w:cs="Arial"/>
          <w:b w:val="0"/>
          <w:sz w:val="16"/>
          <w:szCs w:val="16"/>
        </w:rPr>
        <w:t xml:space="preserve"> que sean provistos por el operador/proveedor,</w:t>
      </w:r>
      <w:r w:rsidR="0008532F" w:rsidRPr="00295DD0">
        <w:rPr>
          <w:rFonts w:cs="Arial"/>
          <w:b w:val="0"/>
          <w:sz w:val="16"/>
          <w:szCs w:val="16"/>
        </w:rPr>
        <w:t xml:space="preserve"> deberán </w:t>
      </w:r>
      <w:r w:rsidR="004A6CD7" w:rsidRPr="00295DD0">
        <w:rPr>
          <w:rFonts w:cs="Arial"/>
          <w:b w:val="0"/>
          <w:sz w:val="16"/>
          <w:szCs w:val="16"/>
        </w:rPr>
        <w:t xml:space="preserve">estar debidamente </w:t>
      </w:r>
      <w:r w:rsidR="0008532F" w:rsidRPr="00295DD0">
        <w:rPr>
          <w:rFonts w:cs="Arial"/>
          <w:b w:val="0"/>
          <w:sz w:val="16"/>
          <w:szCs w:val="16"/>
        </w:rPr>
        <w:t>homologa</w:t>
      </w:r>
      <w:r w:rsidR="004A6CD7" w:rsidRPr="00295DD0">
        <w:rPr>
          <w:rFonts w:cs="Arial"/>
          <w:b w:val="0"/>
          <w:sz w:val="16"/>
          <w:szCs w:val="16"/>
        </w:rPr>
        <w:t xml:space="preserve">dos por la </w:t>
      </w:r>
      <w:proofErr w:type="spellStart"/>
      <w:r w:rsidR="00F23090" w:rsidRPr="00295DD0">
        <w:rPr>
          <w:rFonts w:cs="Arial"/>
          <w:b w:val="0"/>
          <w:sz w:val="16"/>
          <w:szCs w:val="16"/>
        </w:rPr>
        <w:t>Sutel</w:t>
      </w:r>
      <w:proofErr w:type="spellEnd"/>
      <w:r w:rsidR="004A6CD7" w:rsidRPr="00295DD0">
        <w:rPr>
          <w:rFonts w:cs="Arial"/>
          <w:b w:val="0"/>
          <w:sz w:val="16"/>
          <w:szCs w:val="16"/>
        </w:rPr>
        <w:t xml:space="preserve">. </w:t>
      </w:r>
      <w:r w:rsidR="00AA5469" w:rsidRPr="00295DD0">
        <w:rPr>
          <w:rFonts w:cs="Arial"/>
          <w:b w:val="0"/>
          <w:sz w:val="16"/>
          <w:szCs w:val="16"/>
        </w:rPr>
        <w:t xml:space="preserve">Si el </w:t>
      </w:r>
      <w:r w:rsidR="00111CA3" w:rsidRPr="00295DD0">
        <w:rPr>
          <w:rFonts w:cs="Arial"/>
          <w:b w:val="0"/>
          <w:sz w:val="16"/>
          <w:szCs w:val="16"/>
        </w:rPr>
        <w:t>usuario final</w:t>
      </w:r>
      <w:r w:rsidR="00AA5469" w:rsidRPr="00295DD0">
        <w:rPr>
          <w:rFonts w:cs="Arial"/>
          <w:b w:val="0"/>
          <w:sz w:val="16"/>
          <w:szCs w:val="16"/>
        </w:rPr>
        <w:t xml:space="preserve"> </w:t>
      </w:r>
      <w:r w:rsidR="00A92C5B" w:rsidRPr="00295DD0">
        <w:rPr>
          <w:rFonts w:cs="Arial"/>
          <w:b w:val="0"/>
          <w:sz w:val="16"/>
          <w:szCs w:val="16"/>
        </w:rPr>
        <w:t>aporta</w:t>
      </w:r>
      <w:r w:rsidR="00AA5469" w:rsidRPr="00295DD0">
        <w:rPr>
          <w:rFonts w:cs="Arial"/>
          <w:b w:val="0"/>
          <w:sz w:val="16"/>
          <w:szCs w:val="16"/>
        </w:rPr>
        <w:t xml:space="preserve"> su propio equipo terminal</w:t>
      </w:r>
      <w:r w:rsidR="00A92C5B" w:rsidRPr="00295DD0">
        <w:rPr>
          <w:rFonts w:cs="Arial"/>
          <w:b w:val="0"/>
          <w:sz w:val="16"/>
          <w:szCs w:val="16"/>
        </w:rPr>
        <w:t xml:space="preserve"> sin que se encuentre debidamente homologado</w:t>
      </w:r>
      <w:r w:rsidR="00024F66" w:rsidRPr="00295DD0">
        <w:rPr>
          <w:rFonts w:cs="Arial"/>
          <w:b w:val="0"/>
          <w:sz w:val="16"/>
          <w:szCs w:val="16"/>
        </w:rPr>
        <w:t xml:space="preserve">, </w:t>
      </w:r>
      <w:r w:rsidR="00873642" w:rsidRPr="00295DD0">
        <w:rPr>
          <w:rFonts w:cs="Arial"/>
          <w:b w:val="0"/>
          <w:sz w:val="16"/>
          <w:szCs w:val="16"/>
        </w:rPr>
        <w:t>el operador/proveedor</w:t>
      </w:r>
      <w:r w:rsidR="00ED2081" w:rsidRPr="00295DD0">
        <w:rPr>
          <w:rFonts w:cs="Arial"/>
        </w:rPr>
        <w:t xml:space="preserve"> </w:t>
      </w:r>
      <w:r w:rsidR="00ED2081" w:rsidRPr="00295DD0">
        <w:rPr>
          <w:rFonts w:cs="Arial"/>
          <w:b w:val="0"/>
          <w:sz w:val="16"/>
          <w:szCs w:val="16"/>
        </w:rPr>
        <w:t xml:space="preserve">no será responsable por problemas de calidad experimentados en el servicio contratado. </w:t>
      </w:r>
    </w:p>
    <w:p w14:paraId="720A1B90" w14:textId="77777777" w:rsidR="00D475BE" w:rsidRPr="00295DD0" w:rsidRDefault="00D475BE" w:rsidP="00163B3A">
      <w:pPr>
        <w:spacing w:after="0" w:line="240" w:lineRule="auto"/>
        <w:ind w:right="17"/>
        <w:contextualSpacing/>
        <w:jc w:val="both"/>
        <w:rPr>
          <w:rFonts w:cs="Arial"/>
          <w:sz w:val="16"/>
          <w:szCs w:val="16"/>
        </w:rPr>
      </w:pPr>
    </w:p>
    <w:p w14:paraId="08D05EDF" w14:textId="42B0C403" w:rsidR="00D475BE" w:rsidRPr="00295DD0" w:rsidRDefault="00D475BE" w:rsidP="00163B3A">
      <w:pPr>
        <w:spacing w:after="0" w:line="240" w:lineRule="auto"/>
        <w:ind w:right="17"/>
        <w:contextualSpacing/>
        <w:jc w:val="both"/>
        <w:rPr>
          <w:rFonts w:cs="Arial"/>
          <w:b w:val="0"/>
          <w:sz w:val="16"/>
          <w:szCs w:val="16"/>
        </w:rPr>
      </w:pPr>
      <w:r w:rsidRPr="00295DD0">
        <w:rPr>
          <w:rFonts w:cs="Arial"/>
          <w:sz w:val="16"/>
          <w:szCs w:val="16"/>
        </w:rPr>
        <w:t xml:space="preserve">Clausula X. Permanencia mínima. </w:t>
      </w:r>
      <w:r w:rsidR="005D45A8" w:rsidRPr="00295DD0">
        <w:rPr>
          <w:rFonts w:cs="Arial"/>
          <w:b w:val="0"/>
          <w:bCs/>
          <w:sz w:val="16"/>
          <w:szCs w:val="16"/>
        </w:rPr>
        <w:t xml:space="preserve">En caso de que en la carátula </w:t>
      </w:r>
      <w:r w:rsidR="00BA4B59" w:rsidRPr="00295DD0">
        <w:rPr>
          <w:rFonts w:cs="Arial"/>
          <w:b w:val="0"/>
          <w:bCs/>
          <w:sz w:val="16"/>
          <w:szCs w:val="16"/>
        </w:rPr>
        <w:t>se defina un plazo de permanencia mínima</w:t>
      </w:r>
      <w:r w:rsidR="005D45A8" w:rsidRPr="00295DD0">
        <w:rPr>
          <w:rFonts w:cs="Arial"/>
          <w:b w:val="0"/>
          <w:bCs/>
          <w:sz w:val="16"/>
          <w:szCs w:val="16"/>
        </w:rPr>
        <w:t>, l</w:t>
      </w:r>
      <w:r w:rsidRPr="00295DD0">
        <w:rPr>
          <w:rFonts w:cs="Arial"/>
          <w:b w:val="0"/>
          <w:bCs/>
          <w:sz w:val="16"/>
          <w:szCs w:val="16"/>
        </w:rPr>
        <w:t>as</w:t>
      </w:r>
      <w:r w:rsidRPr="00295DD0">
        <w:rPr>
          <w:rFonts w:cs="Arial"/>
          <w:b w:val="0"/>
          <w:sz w:val="16"/>
          <w:szCs w:val="16"/>
        </w:rPr>
        <w:t xml:space="preserve"> partes contratantes se obligan a respetar </w:t>
      </w:r>
      <w:r w:rsidR="00BA4B59" w:rsidRPr="00295DD0">
        <w:rPr>
          <w:rFonts w:cs="Arial"/>
          <w:b w:val="0"/>
          <w:sz w:val="16"/>
          <w:szCs w:val="16"/>
        </w:rPr>
        <w:t xml:space="preserve">dicho plazo </w:t>
      </w:r>
      <w:r w:rsidRPr="00295DD0">
        <w:rPr>
          <w:rFonts w:cs="Arial"/>
          <w:b w:val="0"/>
          <w:sz w:val="16"/>
          <w:szCs w:val="16"/>
        </w:rPr>
        <w:t>a cambio de que el usuario</w:t>
      </w:r>
      <w:r w:rsidR="00A1628B" w:rsidRPr="00295DD0">
        <w:rPr>
          <w:rFonts w:cs="Arial"/>
          <w:b w:val="0"/>
          <w:sz w:val="16"/>
          <w:szCs w:val="16"/>
        </w:rPr>
        <w:t xml:space="preserve"> final</w:t>
      </w:r>
      <w:r w:rsidRPr="00295DD0">
        <w:rPr>
          <w:rFonts w:cs="Arial"/>
          <w:b w:val="0"/>
          <w:sz w:val="16"/>
          <w:szCs w:val="16"/>
        </w:rPr>
        <w:t xml:space="preserve"> reciba un equipo terminal subsidiado o financiado</w:t>
      </w:r>
      <w:r w:rsidR="00B075E2" w:rsidRPr="00295DD0">
        <w:rPr>
          <w:rFonts w:cs="Arial"/>
          <w:b w:val="0"/>
          <w:sz w:val="16"/>
          <w:szCs w:val="16"/>
        </w:rPr>
        <w:t>,</w:t>
      </w:r>
      <w:r w:rsidR="00382656" w:rsidRPr="00295DD0">
        <w:rPr>
          <w:rFonts w:cs="Arial"/>
          <w:b w:val="0"/>
          <w:sz w:val="16"/>
          <w:szCs w:val="16"/>
        </w:rPr>
        <w:t xml:space="preserve"> asociado al servicio</w:t>
      </w:r>
      <w:r w:rsidRPr="00295DD0">
        <w:rPr>
          <w:rFonts w:cs="Arial"/>
          <w:b w:val="0"/>
          <w:sz w:val="16"/>
          <w:szCs w:val="16"/>
        </w:rPr>
        <w:t xml:space="preserve">. Ante el incumplimiento del compromiso de permanencia, el </w:t>
      </w:r>
      <w:r w:rsidR="00111CA3" w:rsidRPr="00295DD0">
        <w:rPr>
          <w:rFonts w:cs="Arial"/>
          <w:b w:val="0"/>
          <w:sz w:val="16"/>
          <w:szCs w:val="16"/>
        </w:rPr>
        <w:t>usuario final</w:t>
      </w:r>
      <w:r w:rsidRPr="00295DD0">
        <w:rPr>
          <w:rFonts w:cs="Arial"/>
          <w:b w:val="0"/>
          <w:sz w:val="16"/>
          <w:szCs w:val="16"/>
        </w:rPr>
        <w:t xml:space="preserve"> debe</w:t>
      </w:r>
      <w:r w:rsidR="00CB1605" w:rsidRPr="00295DD0">
        <w:rPr>
          <w:rFonts w:cs="Arial"/>
          <w:b w:val="0"/>
          <w:sz w:val="16"/>
          <w:szCs w:val="16"/>
        </w:rPr>
        <w:t>rá</w:t>
      </w:r>
      <w:r w:rsidRPr="00295DD0">
        <w:rPr>
          <w:rFonts w:cs="Arial"/>
          <w:b w:val="0"/>
          <w:sz w:val="16"/>
          <w:szCs w:val="16"/>
        </w:rPr>
        <w:t xml:space="preserve"> pagar los montos </w:t>
      </w:r>
      <w:r w:rsidR="00BA4B59" w:rsidRPr="00295DD0">
        <w:rPr>
          <w:rFonts w:cs="Arial"/>
          <w:b w:val="0"/>
          <w:sz w:val="16"/>
          <w:szCs w:val="16"/>
        </w:rPr>
        <w:t xml:space="preserve">de penalización </w:t>
      </w:r>
      <w:r w:rsidRPr="00295DD0">
        <w:rPr>
          <w:rFonts w:cs="Arial"/>
          <w:b w:val="0"/>
          <w:sz w:val="16"/>
          <w:szCs w:val="16"/>
        </w:rPr>
        <w:t>que</w:t>
      </w:r>
      <w:r w:rsidR="0006341F" w:rsidRPr="00295DD0">
        <w:rPr>
          <w:rFonts w:cs="Arial"/>
          <w:b w:val="0"/>
          <w:sz w:val="16"/>
          <w:szCs w:val="16"/>
        </w:rPr>
        <w:t>,</w:t>
      </w:r>
      <w:r w:rsidRPr="00295DD0">
        <w:rPr>
          <w:rFonts w:cs="Arial"/>
          <w:b w:val="0"/>
          <w:sz w:val="16"/>
          <w:szCs w:val="16"/>
        </w:rPr>
        <w:t xml:space="preserve"> para tales efectos</w:t>
      </w:r>
      <w:r w:rsidR="0006341F" w:rsidRPr="00295DD0">
        <w:rPr>
          <w:rFonts w:cs="Arial"/>
          <w:b w:val="0"/>
          <w:sz w:val="16"/>
          <w:szCs w:val="16"/>
        </w:rPr>
        <w:t>,</w:t>
      </w:r>
      <w:r w:rsidRPr="00295DD0">
        <w:rPr>
          <w:rFonts w:cs="Arial"/>
          <w:b w:val="0"/>
          <w:sz w:val="16"/>
          <w:szCs w:val="16"/>
        </w:rPr>
        <w:t xml:space="preserve"> se hayan establecido en la carátula del presente contrato. En todo caso, el operador/proveedor ofrecerá opciones de contratación sin sujeción a plazos mínimos de permanencia.</w:t>
      </w:r>
    </w:p>
    <w:p w14:paraId="1D314137" w14:textId="059F8BC3" w:rsidR="004F68DA" w:rsidRPr="00295DD0" w:rsidRDefault="004F68DA" w:rsidP="00163B3A">
      <w:pPr>
        <w:spacing w:after="0" w:line="240" w:lineRule="auto"/>
        <w:ind w:right="17"/>
        <w:contextualSpacing/>
        <w:jc w:val="both"/>
        <w:rPr>
          <w:rFonts w:cs="Arial"/>
          <w:b w:val="0"/>
          <w:sz w:val="16"/>
          <w:szCs w:val="16"/>
        </w:rPr>
      </w:pPr>
    </w:p>
    <w:p w14:paraId="1CABE3AD" w14:textId="6352A975" w:rsidR="004F68DA" w:rsidRPr="00295DD0" w:rsidRDefault="004F68DA">
      <w:pPr>
        <w:spacing w:after="0" w:line="240" w:lineRule="auto"/>
        <w:contextualSpacing/>
        <w:jc w:val="both"/>
        <w:rPr>
          <w:rFonts w:cs="Arial"/>
          <w:sz w:val="16"/>
          <w:szCs w:val="16"/>
        </w:rPr>
      </w:pPr>
      <w:r w:rsidRPr="00295DD0">
        <w:rPr>
          <w:rFonts w:cs="Arial"/>
          <w:sz w:val="16"/>
          <w:szCs w:val="16"/>
        </w:rPr>
        <w:t>Cláusula X. Derechos y obligaciones de</w:t>
      </w:r>
      <w:r w:rsidR="008F1627" w:rsidRPr="00295DD0">
        <w:rPr>
          <w:rFonts w:cs="Arial"/>
          <w:sz w:val="16"/>
          <w:szCs w:val="16"/>
        </w:rPr>
        <w:t>l</w:t>
      </w:r>
      <w:r w:rsidRPr="00295DD0">
        <w:rPr>
          <w:rFonts w:cs="Arial"/>
          <w:sz w:val="16"/>
          <w:szCs w:val="16"/>
        </w:rPr>
        <w:t xml:space="preserve"> </w:t>
      </w:r>
      <w:r w:rsidR="00111CA3" w:rsidRPr="00295DD0">
        <w:rPr>
          <w:rFonts w:cs="Arial"/>
          <w:sz w:val="16"/>
          <w:szCs w:val="16"/>
        </w:rPr>
        <w:t>usuario final</w:t>
      </w:r>
      <w:r w:rsidR="00801E68" w:rsidRPr="00295DD0">
        <w:rPr>
          <w:rFonts w:cs="Arial"/>
          <w:sz w:val="16"/>
          <w:szCs w:val="16"/>
        </w:rPr>
        <w:t>.</w:t>
      </w:r>
      <w:r w:rsidRPr="00295DD0">
        <w:rPr>
          <w:rFonts w:cs="Arial"/>
          <w:sz w:val="16"/>
          <w:szCs w:val="16"/>
        </w:rPr>
        <w:t xml:space="preserve"> </w:t>
      </w:r>
      <w:r w:rsidR="008F1627" w:rsidRPr="00295DD0">
        <w:rPr>
          <w:rFonts w:cs="Arial"/>
          <w:b w:val="0"/>
          <w:sz w:val="16"/>
          <w:szCs w:val="16"/>
        </w:rPr>
        <w:t xml:space="preserve">El </w:t>
      </w:r>
      <w:r w:rsidR="00111CA3" w:rsidRPr="00295DD0">
        <w:rPr>
          <w:rFonts w:cs="Arial"/>
          <w:b w:val="0"/>
          <w:sz w:val="16"/>
          <w:szCs w:val="16"/>
        </w:rPr>
        <w:t>usuario final</w:t>
      </w:r>
      <w:r w:rsidRPr="00295DD0">
        <w:rPr>
          <w:rFonts w:cs="Arial"/>
          <w:b w:val="0"/>
          <w:sz w:val="16"/>
          <w:szCs w:val="16"/>
        </w:rPr>
        <w:t xml:space="preserve"> tendrá todos los derechos y obligaciones estipulados en la Ley General de Telecomunicaciones, Reglamento sobre el Régimen de Protección al Usuario Final, Reglamento de Prestación y Calidad de Servicios y demás normativa aplicable. Adicionalmente, a lo establecido en las resoluciones emitidas por la </w:t>
      </w:r>
      <w:proofErr w:type="spellStart"/>
      <w:r w:rsidR="00F23090" w:rsidRPr="00295DD0">
        <w:rPr>
          <w:rFonts w:cs="Arial"/>
          <w:b w:val="0"/>
          <w:sz w:val="16"/>
          <w:szCs w:val="16"/>
        </w:rPr>
        <w:t>Sutel</w:t>
      </w:r>
      <w:proofErr w:type="spellEnd"/>
      <w:r w:rsidRPr="00295DD0">
        <w:rPr>
          <w:rFonts w:cs="Arial"/>
          <w:b w:val="0"/>
          <w:sz w:val="16"/>
          <w:szCs w:val="16"/>
        </w:rPr>
        <w:t xml:space="preserve"> y aquellos derechos y deberes mencionados en el presente contrato de adhesión.</w:t>
      </w:r>
    </w:p>
    <w:p w14:paraId="094A2497" w14:textId="77777777" w:rsidR="004F68DA" w:rsidRPr="00295DD0" w:rsidRDefault="004F68DA">
      <w:pPr>
        <w:spacing w:after="0" w:line="240" w:lineRule="auto"/>
        <w:contextualSpacing/>
        <w:jc w:val="both"/>
        <w:rPr>
          <w:rFonts w:cs="Arial"/>
          <w:sz w:val="16"/>
          <w:szCs w:val="16"/>
        </w:rPr>
      </w:pPr>
    </w:p>
    <w:p w14:paraId="7C6A65EE" w14:textId="510652B8" w:rsidR="004F68DA" w:rsidRPr="00295DD0" w:rsidRDefault="004F68DA">
      <w:pPr>
        <w:spacing w:after="0" w:line="240" w:lineRule="auto"/>
        <w:ind w:right="17"/>
        <w:contextualSpacing/>
        <w:jc w:val="both"/>
        <w:rPr>
          <w:rFonts w:cs="Arial"/>
          <w:b w:val="0"/>
          <w:sz w:val="16"/>
          <w:szCs w:val="16"/>
        </w:rPr>
      </w:pPr>
      <w:r w:rsidRPr="00295DD0">
        <w:rPr>
          <w:rFonts w:cs="Arial"/>
          <w:sz w:val="16"/>
          <w:szCs w:val="16"/>
        </w:rPr>
        <w:t>Cl</w:t>
      </w:r>
      <w:r w:rsidR="00145918" w:rsidRPr="00295DD0">
        <w:rPr>
          <w:rFonts w:cs="Arial"/>
          <w:sz w:val="16"/>
          <w:szCs w:val="16"/>
        </w:rPr>
        <w:t>á</w:t>
      </w:r>
      <w:r w:rsidRPr="00295DD0">
        <w:rPr>
          <w:rFonts w:cs="Arial"/>
          <w:sz w:val="16"/>
          <w:szCs w:val="16"/>
        </w:rPr>
        <w:t xml:space="preserve">usula X. </w:t>
      </w:r>
      <w:r w:rsidR="00CC3D8B" w:rsidRPr="00295DD0">
        <w:rPr>
          <w:rFonts w:cs="Arial"/>
          <w:sz w:val="16"/>
          <w:szCs w:val="16"/>
        </w:rPr>
        <w:t>Derechos y o</w:t>
      </w:r>
      <w:r w:rsidRPr="00295DD0">
        <w:rPr>
          <w:rFonts w:cs="Arial"/>
          <w:sz w:val="16"/>
          <w:szCs w:val="16"/>
        </w:rPr>
        <w:t>bligaciones del operador/proveedor del servicio de telecomunicaciones</w:t>
      </w:r>
      <w:r w:rsidR="00801E68" w:rsidRPr="00295DD0">
        <w:rPr>
          <w:rFonts w:cs="Arial"/>
          <w:sz w:val="16"/>
          <w:szCs w:val="16"/>
        </w:rPr>
        <w:t>.</w:t>
      </w:r>
      <w:r w:rsidRPr="00295DD0">
        <w:rPr>
          <w:rFonts w:cs="Arial"/>
          <w:sz w:val="16"/>
          <w:szCs w:val="16"/>
        </w:rPr>
        <w:t xml:space="preserve"> </w:t>
      </w:r>
      <w:r w:rsidRPr="00295DD0">
        <w:rPr>
          <w:rFonts w:cs="Arial"/>
          <w:b w:val="0"/>
          <w:sz w:val="16"/>
          <w:szCs w:val="16"/>
        </w:rPr>
        <w:t>El operador/proveedor de los servicios de telecomunicaciones tendrá tod</w:t>
      </w:r>
      <w:r w:rsidR="00CC3D8B" w:rsidRPr="00295DD0">
        <w:rPr>
          <w:rFonts w:cs="Arial"/>
          <w:b w:val="0"/>
          <w:sz w:val="16"/>
          <w:szCs w:val="16"/>
        </w:rPr>
        <w:t>o</w:t>
      </w:r>
      <w:r w:rsidRPr="00295DD0">
        <w:rPr>
          <w:rFonts w:cs="Arial"/>
          <w:b w:val="0"/>
          <w:sz w:val="16"/>
          <w:szCs w:val="16"/>
        </w:rPr>
        <w:t>s l</w:t>
      </w:r>
      <w:r w:rsidR="00CC3D8B" w:rsidRPr="00295DD0">
        <w:rPr>
          <w:rFonts w:cs="Arial"/>
          <w:b w:val="0"/>
          <w:sz w:val="16"/>
          <w:szCs w:val="16"/>
        </w:rPr>
        <w:t>os derechos</w:t>
      </w:r>
      <w:r w:rsidR="008009AE" w:rsidRPr="00295DD0">
        <w:rPr>
          <w:rFonts w:cs="Arial"/>
          <w:b w:val="0"/>
          <w:sz w:val="16"/>
          <w:szCs w:val="16"/>
        </w:rPr>
        <w:t xml:space="preserve"> y las</w:t>
      </w:r>
      <w:r w:rsidRPr="00295DD0">
        <w:rPr>
          <w:rFonts w:cs="Arial"/>
          <w:b w:val="0"/>
          <w:sz w:val="16"/>
          <w:szCs w:val="16"/>
        </w:rPr>
        <w:t xml:space="preserve"> obligaciones estipuladas en la Ley General de Telecomunicaciones, Reglamento sobre el Régimen de Protección al Usuario Final, Reglamento de Prestación y </w:t>
      </w:r>
      <w:r w:rsidRPr="00295DD0">
        <w:rPr>
          <w:rFonts w:cs="Arial"/>
          <w:b w:val="0"/>
          <w:sz w:val="16"/>
          <w:szCs w:val="16"/>
        </w:rPr>
        <w:t xml:space="preserve">Calidad de Servicios y demás normativa aplicable. Adicionalmente, a lo establecido en las resoluciones emitidas por la </w:t>
      </w:r>
      <w:proofErr w:type="spellStart"/>
      <w:r w:rsidR="00F23090" w:rsidRPr="00295DD0">
        <w:rPr>
          <w:rFonts w:cs="Arial"/>
          <w:b w:val="0"/>
          <w:sz w:val="16"/>
          <w:szCs w:val="16"/>
        </w:rPr>
        <w:t>Sutel</w:t>
      </w:r>
      <w:proofErr w:type="spellEnd"/>
      <w:r w:rsidRPr="00295DD0">
        <w:rPr>
          <w:rFonts w:cs="Arial"/>
          <w:b w:val="0"/>
          <w:sz w:val="16"/>
          <w:szCs w:val="16"/>
        </w:rPr>
        <w:t xml:space="preserve"> y aquellos deberes mencionados en el presente contrato de adhesión.</w:t>
      </w:r>
    </w:p>
    <w:p w14:paraId="31F59EDE" w14:textId="77777777" w:rsidR="00591160" w:rsidRPr="00295DD0" w:rsidRDefault="00591160" w:rsidP="00163B3A">
      <w:pPr>
        <w:spacing w:after="0" w:line="240" w:lineRule="auto"/>
        <w:ind w:right="17"/>
        <w:contextualSpacing/>
        <w:jc w:val="both"/>
        <w:rPr>
          <w:rFonts w:cs="Arial"/>
          <w:b w:val="0"/>
          <w:sz w:val="16"/>
          <w:szCs w:val="16"/>
        </w:rPr>
      </w:pPr>
    </w:p>
    <w:p w14:paraId="5563A8FE" w14:textId="006D6E42" w:rsidR="006140D7" w:rsidRPr="00295DD0" w:rsidRDefault="00591160" w:rsidP="00163B3A">
      <w:pPr>
        <w:autoSpaceDE w:val="0"/>
        <w:autoSpaceDN w:val="0"/>
        <w:spacing w:after="0" w:line="240" w:lineRule="auto"/>
        <w:contextualSpacing/>
        <w:jc w:val="both"/>
        <w:rPr>
          <w:rFonts w:cs="Arial"/>
          <w:color w:val="000000"/>
          <w:sz w:val="16"/>
          <w:szCs w:val="16"/>
        </w:rPr>
      </w:pPr>
      <w:r w:rsidRPr="00295DD0">
        <w:rPr>
          <w:rFonts w:cs="Arial"/>
          <w:sz w:val="16"/>
          <w:szCs w:val="16"/>
        </w:rPr>
        <w:t xml:space="preserve">Cláusula X. Facturación. </w:t>
      </w:r>
      <w:r w:rsidRPr="00295DD0">
        <w:rPr>
          <w:rFonts w:cs="Arial"/>
          <w:b w:val="0"/>
          <w:sz w:val="16"/>
          <w:szCs w:val="16"/>
        </w:rPr>
        <w:t>El operador/proveedor garantizará que los montos facturados corresponden a una medición efectiva de los servicios disfrutados por el usuario</w:t>
      </w:r>
      <w:r w:rsidR="00A1628B" w:rsidRPr="00295DD0">
        <w:rPr>
          <w:rFonts w:cs="Arial"/>
          <w:b w:val="0"/>
          <w:sz w:val="16"/>
          <w:szCs w:val="16"/>
        </w:rPr>
        <w:t xml:space="preserve"> final</w:t>
      </w:r>
      <w:r w:rsidRPr="00295DD0">
        <w:rPr>
          <w:rFonts w:cs="Arial"/>
          <w:b w:val="0"/>
          <w:sz w:val="16"/>
          <w:szCs w:val="16"/>
        </w:rPr>
        <w:t xml:space="preserve">, incluyendo los impuestos de ley correspondientes. La facturación por dicho concepto se notificará en el correo electrónico señalado por el usuario en la carátula de este contrato, en un plazo máximo de </w:t>
      </w:r>
      <w:r w:rsidR="004666A5" w:rsidRPr="00295DD0">
        <w:rPr>
          <w:rFonts w:cs="Arial"/>
          <w:b w:val="0"/>
          <w:sz w:val="16"/>
          <w:szCs w:val="16"/>
        </w:rPr>
        <w:t>diez (</w:t>
      </w:r>
      <w:r w:rsidRPr="00295DD0">
        <w:rPr>
          <w:rFonts w:cs="Arial"/>
          <w:b w:val="0"/>
          <w:sz w:val="16"/>
          <w:szCs w:val="16"/>
        </w:rPr>
        <w:t>10</w:t>
      </w:r>
      <w:r w:rsidR="004666A5" w:rsidRPr="00295DD0">
        <w:rPr>
          <w:rFonts w:cs="Arial"/>
          <w:b w:val="0"/>
          <w:sz w:val="16"/>
          <w:szCs w:val="16"/>
        </w:rPr>
        <w:t>)</w:t>
      </w:r>
      <w:r w:rsidRPr="00295DD0">
        <w:rPr>
          <w:rFonts w:cs="Arial"/>
          <w:b w:val="0"/>
          <w:sz w:val="16"/>
          <w:szCs w:val="16"/>
        </w:rPr>
        <w:t xml:space="preserve"> días calendario posteriores al cierre del periodo </w:t>
      </w:r>
      <w:r w:rsidR="00F112C8" w:rsidRPr="00295DD0">
        <w:rPr>
          <w:rFonts w:cs="Arial"/>
          <w:b w:val="0"/>
          <w:sz w:val="16"/>
          <w:szCs w:val="16"/>
        </w:rPr>
        <w:t xml:space="preserve">de facturación, </w:t>
      </w:r>
      <w:r w:rsidR="00A41018" w:rsidRPr="00295DD0">
        <w:rPr>
          <w:rFonts w:cs="Arial"/>
          <w:b w:val="0"/>
          <w:sz w:val="16"/>
          <w:szCs w:val="16"/>
        </w:rPr>
        <w:t>y</w:t>
      </w:r>
      <w:r w:rsidR="00681FAD" w:rsidRPr="00295DD0">
        <w:rPr>
          <w:rFonts w:cs="Arial"/>
          <w:b w:val="0"/>
          <w:sz w:val="16"/>
          <w:szCs w:val="16"/>
        </w:rPr>
        <w:t xml:space="preserve"> con una antelación no menor </w:t>
      </w:r>
      <w:r w:rsidR="00C46B26" w:rsidRPr="00295DD0">
        <w:rPr>
          <w:rFonts w:cs="Arial"/>
          <w:b w:val="0"/>
          <w:sz w:val="16"/>
          <w:szCs w:val="16"/>
        </w:rPr>
        <w:t>de</w:t>
      </w:r>
      <w:r w:rsidR="00681FAD" w:rsidRPr="00295DD0">
        <w:rPr>
          <w:rFonts w:cs="Arial"/>
          <w:b w:val="0"/>
          <w:sz w:val="16"/>
          <w:szCs w:val="16"/>
        </w:rPr>
        <w:t xml:space="preserve"> seis (6) días naturales al </w:t>
      </w:r>
      <w:r w:rsidR="00F112C8" w:rsidRPr="00295DD0">
        <w:rPr>
          <w:rFonts w:cs="Arial"/>
          <w:b w:val="0"/>
          <w:sz w:val="16"/>
          <w:szCs w:val="16"/>
        </w:rPr>
        <w:t>vencimiento</w:t>
      </w:r>
      <w:r w:rsidR="00681FAD" w:rsidRPr="00295DD0">
        <w:rPr>
          <w:rFonts w:cs="Arial"/>
          <w:b w:val="0"/>
          <w:sz w:val="16"/>
          <w:szCs w:val="16"/>
        </w:rPr>
        <w:t xml:space="preserve"> de la factura</w:t>
      </w:r>
      <w:r w:rsidRPr="00295DD0">
        <w:rPr>
          <w:rFonts w:cs="Arial"/>
          <w:b w:val="0"/>
          <w:sz w:val="16"/>
          <w:szCs w:val="16"/>
        </w:rPr>
        <w:t xml:space="preserve">. En caso de incumplimiento de dicho plazo, la fecha de pago se correrá proporcionalmente a los días de entrega de forma tardía y no se podrá suspender el servicio en dicho periodo. Ninguna factura podrá ser emitida con consumos o cobros con un atraso superior a </w:t>
      </w:r>
      <w:r w:rsidR="00D667D0" w:rsidRPr="00295DD0">
        <w:rPr>
          <w:rFonts w:cs="Arial"/>
          <w:b w:val="0"/>
          <w:sz w:val="16"/>
          <w:szCs w:val="16"/>
        </w:rPr>
        <w:t>sesenta (</w:t>
      </w:r>
      <w:r w:rsidRPr="00295DD0">
        <w:rPr>
          <w:rFonts w:cs="Arial"/>
          <w:b w:val="0"/>
          <w:sz w:val="16"/>
          <w:szCs w:val="16"/>
        </w:rPr>
        <w:t>60</w:t>
      </w:r>
      <w:r w:rsidR="00D667D0" w:rsidRPr="00295DD0">
        <w:rPr>
          <w:rFonts w:cs="Arial"/>
          <w:b w:val="0"/>
          <w:sz w:val="16"/>
          <w:szCs w:val="16"/>
        </w:rPr>
        <w:t>)</w:t>
      </w:r>
      <w:r w:rsidRPr="00295DD0">
        <w:rPr>
          <w:rFonts w:cs="Arial"/>
          <w:b w:val="0"/>
          <w:sz w:val="16"/>
          <w:szCs w:val="16"/>
        </w:rPr>
        <w:t xml:space="preserve"> días naturales. El operador/proveedor podrá enviar mediante mensaje de texto información clara y sencilla sobre el monto al cobro y fecha de vencimiento de la facturación del</w:t>
      </w:r>
      <w:r w:rsidR="00FB2FA0" w:rsidRPr="00295DD0">
        <w:rPr>
          <w:rFonts w:cs="Arial"/>
          <w:b w:val="0"/>
          <w:sz w:val="16"/>
          <w:szCs w:val="16"/>
        </w:rPr>
        <w:t xml:space="preserve"> servicio contratado.</w:t>
      </w:r>
    </w:p>
    <w:p w14:paraId="65FEC848" w14:textId="77777777" w:rsidR="00FB2FA0" w:rsidRPr="00295DD0" w:rsidRDefault="00FB2FA0" w:rsidP="00163B3A">
      <w:pPr>
        <w:autoSpaceDE w:val="0"/>
        <w:autoSpaceDN w:val="0"/>
        <w:spacing w:after="0" w:line="240" w:lineRule="auto"/>
        <w:contextualSpacing/>
        <w:jc w:val="both"/>
        <w:rPr>
          <w:rFonts w:cs="Arial"/>
          <w:color w:val="000000"/>
          <w:sz w:val="20"/>
          <w:szCs w:val="20"/>
        </w:rPr>
      </w:pPr>
    </w:p>
    <w:p w14:paraId="433A0A89" w14:textId="41F19923" w:rsidR="00C24785" w:rsidRPr="00295DD0" w:rsidRDefault="00C24785">
      <w:pPr>
        <w:spacing w:after="0" w:line="240" w:lineRule="auto"/>
        <w:contextualSpacing/>
        <w:jc w:val="both"/>
        <w:rPr>
          <w:rFonts w:cs="Arial"/>
          <w:b w:val="0"/>
          <w:sz w:val="16"/>
          <w:szCs w:val="16"/>
        </w:rPr>
      </w:pPr>
      <w:r w:rsidRPr="00295DD0">
        <w:rPr>
          <w:rFonts w:cs="Arial"/>
          <w:b w:val="0"/>
          <w:sz w:val="16"/>
          <w:szCs w:val="16"/>
        </w:rPr>
        <w:t xml:space="preserve">El </w:t>
      </w:r>
      <w:r w:rsidR="00111CA3" w:rsidRPr="00295DD0">
        <w:rPr>
          <w:rFonts w:cs="Arial"/>
          <w:b w:val="0"/>
          <w:sz w:val="16"/>
          <w:szCs w:val="16"/>
        </w:rPr>
        <w:t>usuario final</w:t>
      </w:r>
      <w:r w:rsidRPr="00295DD0">
        <w:rPr>
          <w:rFonts w:cs="Arial"/>
          <w:b w:val="0"/>
          <w:sz w:val="16"/>
          <w:szCs w:val="16"/>
        </w:rPr>
        <w:t xml:space="preserve"> </w:t>
      </w:r>
      <w:r w:rsidR="00E671B7" w:rsidRPr="00295DD0">
        <w:rPr>
          <w:rFonts w:cs="Arial"/>
          <w:b w:val="0"/>
          <w:sz w:val="16"/>
          <w:szCs w:val="16"/>
        </w:rPr>
        <w:t>deberá</w:t>
      </w:r>
      <w:r w:rsidRPr="00295DD0">
        <w:rPr>
          <w:rFonts w:cs="Arial"/>
          <w:b w:val="0"/>
          <w:sz w:val="16"/>
          <w:szCs w:val="16"/>
        </w:rPr>
        <w:t xml:space="preserve"> cancelar las facturaciones de previo a la fecha de su vencimiento</w:t>
      </w:r>
      <w:r w:rsidR="006140D7" w:rsidRPr="00295DD0">
        <w:rPr>
          <w:rFonts w:cs="Arial"/>
          <w:b w:val="0"/>
          <w:sz w:val="16"/>
          <w:szCs w:val="16"/>
        </w:rPr>
        <w:t>.</w:t>
      </w:r>
      <w:r w:rsidRPr="00295DD0">
        <w:rPr>
          <w:rFonts w:cs="Arial"/>
          <w:b w:val="0"/>
          <w:sz w:val="16"/>
          <w:szCs w:val="16"/>
        </w:rPr>
        <w:t xml:space="preserve"> El pago tardío podría generar un cargo de morosidad, según lo establecido en la respectiva factura. </w:t>
      </w:r>
    </w:p>
    <w:p w14:paraId="6C8CB6C5" w14:textId="57A17AE3" w:rsidR="0064773F" w:rsidRPr="00295DD0" w:rsidRDefault="0064773F">
      <w:pPr>
        <w:spacing w:after="0" w:line="240" w:lineRule="auto"/>
        <w:contextualSpacing/>
        <w:jc w:val="both"/>
        <w:rPr>
          <w:rFonts w:cs="Arial"/>
          <w:b w:val="0"/>
          <w:sz w:val="16"/>
          <w:szCs w:val="16"/>
        </w:rPr>
      </w:pPr>
    </w:p>
    <w:p w14:paraId="68F44655" w14:textId="1FBD9632" w:rsidR="0064773F" w:rsidRPr="00295DD0" w:rsidRDefault="0064773F">
      <w:pPr>
        <w:spacing w:after="0" w:line="240" w:lineRule="auto"/>
        <w:contextualSpacing/>
        <w:jc w:val="both"/>
        <w:rPr>
          <w:rFonts w:cs="Arial"/>
          <w:b w:val="0"/>
          <w:sz w:val="16"/>
          <w:szCs w:val="16"/>
        </w:rPr>
      </w:pPr>
      <w:r w:rsidRPr="00295DD0">
        <w:rPr>
          <w:rFonts w:cs="Arial"/>
          <w:bCs/>
          <w:sz w:val="16"/>
          <w:szCs w:val="16"/>
        </w:rPr>
        <w:t xml:space="preserve">Cláusula X. </w:t>
      </w:r>
      <w:r w:rsidR="00B21B29" w:rsidRPr="00295DD0">
        <w:rPr>
          <w:rFonts w:cs="Arial"/>
          <w:bCs/>
          <w:sz w:val="16"/>
          <w:szCs w:val="16"/>
        </w:rPr>
        <w:t>Tráfico telefónico excesivo.</w:t>
      </w:r>
      <w:r w:rsidR="00B21B29" w:rsidRPr="00295DD0">
        <w:rPr>
          <w:rFonts w:cs="Arial"/>
          <w:b w:val="0"/>
          <w:sz w:val="16"/>
          <w:szCs w:val="16"/>
        </w:rPr>
        <w:t xml:space="preserve"> </w:t>
      </w:r>
      <w:r w:rsidR="006111C6" w:rsidRPr="00295DD0">
        <w:rPr>
          <w:rFonts w:cs="Arial"/>
          <w:bCs/>
          <w:i/>
          <w:iCs/>
          <w:sz w:val="16"/>
          <w:szCs w:val="16"/>
        </w:rPr>
        <w:t>(aplica para servicios de telefonía fija y móvil).</w:t>
      </w:r>
      <w:r w:rsidR="006111C6" w:rsidRPr="00295DD0">
        <w:rPr>
          <w:rFonts w:cs="Arial"/>
          <w:b w:val="0"/>
          <w:sz w:val="16"/>
          <w:szCs w:val="16"/>
        </w:rPr>
        <w:t xml:space="preserve"> </w:t>
      </w:r>
      <w:r w:rsidR="00B21B29" w:rsidRPr="00295DD0">
        <w:rPr>
          <w:rFonts w:cs="Arial"/>
          <w:b w:val="0"/>
          <w:sz w:val="16"/>
          <w:szCs w:val="16"/>
        </w:rPr>
        <w:t xml:space="preserve">El operador o proveedor emitirá facturas extraordinarias para controlar el tráfico telefónico excesivo o cuando se presenten comportamientos fraudulentos. En caso de tráfico telefónico excesivo los operadores y proveedores deberán informar al </w:t>
      </w:r>
      <w:r w:rsidR="00241FF3" w:rsidRPr="00295DD0">
        <w:rPr>
          <w:rFonts w:cs="Arial"/>
          <w:b w:val="0"/>
          <w:sz w:val="16"/>
          <w:szCs w:val="16"/>
        </w:rPr>
        <w:t>usuario final</w:t>
      </w:r>
      <w:r w:rsidR="00B21B29" w:rsidRPr="00295DD0">
        <w:rPr>
          <w:rFonts w:cs="Arial"/>
          <w:b w:val="0"/>
          <w:sz w:val="16"/>
          <w:szCs w:val="16"/>
        </w:rPr>
        <w:t xml:space="preserve"> sobre esta condición inmediatamente superado el 50% del consumo trimestral promedio señalándole las consecuencias de no corregir las situaciones detectadas y emitir la facturación extraordinaria en un plazo no mayor a 48 horas. En caso de que el </w:t>
      </w:r>
      <w:r w:rsidR="008B4622" w:rsidRPr="00295DD0">
        <w:rPr>
          <w:rFonts w:cs="Arial"/>
          <w:b w:val="0"/>
          <w:sz w:val="16"/>
          <w:szCs w:val="16"/>
        </w:rPr>
        <w:t>usuario final</w:t>
      </w:r>
      <w:r w:rsidR="00B21B29" w:rsidRPr="00295DD0">
        <w:rPr>
          <w:rFonts w:cs="Arial"/>
          <w:b w:val="0"/>
          <w:sz w:val="16"/>
          <w:szCs w:val="16"/>
        </w:rPr>
        <w:t xml:space="preserve"> consienta la implementación de medidas de bloqueo de tráfico, éstas deberán establecerse de forma inmediata. En caso contrario, el usuario asumirá las consecuencias.</w:t>
      </w:r>
    </w:p>
    <w:p w14:paraId="1F3C28E8" w14:textId="77777777" w:rsidR="00C24785" w:rsidRPr="00295DD0" w:rsidRDefault="00C24785" w:rsidP="00163B3A">
      <w:pPr>
        <w:autoSpaceDE w:val="0"/>
        <w:autoSpaceDN w:val="0"/>
        <w:spacing w:after="0" w:line="240" w:lineRule="auto"/>
        <w:contextualSpacing/>
        <w:jc w:val="both"/>
        <w:rPr>
          <w:rFonts w:cs="Arial"/>
          <w:color w:val="000000"/>
          <w:sz w:val="20"/>
          <w:szCs w:val="20"/>
        </w:rPr>
      </w:pPr>
    </w:p>
    <w:p w14:paraId="07146A6E" w14:textId="547BCA26" w:rsidR="0034635E" w:rsidRPr="00295DD0" w:rsidRDefault="0034635E">
      <w:pPr>
        <w:spacing w:after="0" w:line="240" w:lineRule="auto"/>
        <w:contextualSpacing/>
        <w:jc w:val="both"/>
        <w:rPr>
          <w:rFonts w:cs="Arial"/>
          <w:b w:val="0"/>
          <w:sz w:val="16"/>
          <w:szCs w:val="16"/>
        </w:rPr>
      </w:pPr>
      <w:r w:rsidRPr="00295DD0">
        <w:rPr>
          <w:rFonts w:cs="Arial"/>
          <w:sz w:val="16"/>
          <w:szCs w:val="16"/>
        </w:rPr>
        <w:t xml:space="preserve">Cláusula X. Medios de pago. </w:t>
      </w:r>
      <w:r w:rsidRPr="00295DD0">
        <w:rPr>
          <w:rFonts w:cs="Arial"/>
          <w:b w:val="0"/>
          <w:sz w:val="16"/>
          <w:szCs w:val="16"/>
        </w:rPr>
        <w:t xml:space="preserve">El </w:t>
      </w:r>
      <w:r w:rsidR="00111CA3" w:rsidRPr="00295DD0">
        <w:rPr>
          <w:rFonts w:cs="Arial"/>
          <w:b w:val="0"/>
          <w:sz w:val="16"/>
          <w:szCs w:val="16"/>
        </w:rPr>
        <w:t>usuario final</w:t>
      </w:r>
      <w:r w:rsidRPr="00295DD0">
        <w:rPr>
          <w:rFonts w:cs="Arial"/>
          <w:b w:val="0"/>
          <w:sz w:val="16"/>
          <w:szCs w:val="16"/>
        </w:rPr>
        <w:t xml:space="preserve"> podrá elegir, para la realización de sus pagos, cualquiera de los siguientes medios publicados en el sitio WEB del operador/proveedor de servicios (</w:t>
      </w:r>
      <w:r w:rsidRPr="00295DD0">
        <w:rPr>
          <w:rFonts w:cs="Arial"/>
          <w:i/>
          <w:sz w:val="16"/>
          <w:szCs w:val="16"/>
        </w:rPr>
        <w:t xml:space="preserve">señalar </w:t>
      </w:r>
      <w:r w:rsidR="00A41018" w:rsidRPr="00295DD0">
        <w:rPr>
          <w:rFonts w:cs="Arial"/>
          <w:i/>
          <w:sz w:val="16"/>
          <w:szCs w:val="16"/>
        </w:rPr>
        <w:t xml:space="preserve">el enlace del sitio Web donde ubicar </w:t>
      </w:r>
      <w:r w:rsidRPr="00295DD0">
        <w:rPr>
          <w:rFonts w:cs="Arial"/>
          <w:i/>
          <w:sz w:val="16"/>
          <w:szCs w:val="16"/>
        </w:rPr>
        <w:t>los puntos autorizados para pagar en efectivo, los números de cuenta para hacer transferencia, así como cualquier otro medio</w:t>
      </w:r>
      <w:r w:rsidRPr="00295DD0">
        <w:rPr>
          <w:rFonts w:cs="Arial"/>
          <w:b w:val="0"/>
          <w:sz w:val="16"/>
          <w:szCs w:val="16"/>
        </w:rPr>
        <w:t>). El operador debe</w:t>
      </w:r>
      <w:r w:rsidR="00E671B7" w:rsidRPr="00295DD0">
        <w:rPr>
          <w:rFonts w:cs="Arial"/>
          <w:b w:val="0"/>
          <w:sz w:val="16"/>
          <w:szCs w:val="16"/>
        </w:rPr>
        <w:t>rá</w:t>
      </w:r>
      <w:r w:rsidRPr="00295DD0">
        <w:rPr>
          <w:rFonts w:cs="Arial"/>
          <w:b w:val="0"/>
          <w:sz w:val="16"/>
          <w:szCs w:val="16"/>
        </w:rPr>
        <w:t xml:space="preserve"> informar al usuario</w:t>
      </w:r>
      <w:r w:rsidR="00A1628B" w:rsidRPr="00295DD0">
        <w:rPr>
          <w:rFonts w:cs="Arial"/>
          <w:b w:val="0"/>
          <w:sz w:val="16"/>
          <w:szCs w:val="16"/>
        </w:rPr>
        <w:t xml:space="preserve"> final</w:t>
      </w:r>
      <w:r w:rsidRPr="00295DD0">
        <w:rPr>
          <w:rFonts w:cs="Arial"/>
          <w:b w:val="0"/>
          <w:sz w:val="16"/>
          <w:szCs w:val="16"/>
        </w:rPr>
        <w:t xml:space="preserve"> si el pago no se hizo efectivo.</w:t>
      </w:r>
    </w:p>
    <w:p w14:paraId="2041097C" w14:textId="7A15A4BF" w:rsidR="00AE21B7" w:rsidRPr="00295DD0" w:rsidRDefault="00AE21B7">
      <w:pPr>
        <w:spacing w:after="0" w:line="240" w:lineRule="auto"/>
        <w:contextualSpacing/>
        <w:jc w:val="both"/>
        <w:rPr>
          <w:rFonts w:cs="Arial"/>
          <w:b w:val="0"/>
          <w:sz w:val="16"/>
          <w:szCs w:val="16"/>
        </w:rPr>
      </w:pPr>
    </w:p>
    <w:p w14:paraId="416108C9" w14:textId="77777777" w:rsidR="00591160" w:rsidRPr="00295DD0" w:rsidRDefault="00591160" w:rsidP="00AB6403">
      <w:pPr>
        <w:autoSpaceDE w:val="0"/>
        <w:autoSpaceDN w:val="0"/>
        <w:spacing w:after="0" w:line="240" w:lineRule="auto"/>
        <w:contextualSpacing/>
        <w:rPr>
          <w:rFonts w:cs="Arial"/>
          <w:b w:val="0"/>
          <w:sz w:val="16"/>
          <w:szCs w:val="16"/>
        </w:rPr>
      </w:pPr>
      <w:r w:rsidRPr="00295DD0">
        <w:rPr>
          <w:rFonts w:cs="Arial"/>
          <w:color w:val="4E586A"/>
          <w:sz w:val="16"/>
          <w:szCs w:val="16"/>
          <w:lang w:val="es-ES"/>
        </w:rPr>
        <w:t> </w:t>
      </w:r>
    </w:p>
    <w:p w14:paraId="429ADF96" w14:textId="4AACB93E" w:rsidR="00591160" w:rsidRPr="00295DD0" w:rsidRDefault="00591160">
      <w:pPr>
        <w:spacing w:after="0" w:line="240" w:lineRule="auto"/>
        <w:ind w:right="17"/>
        <w:contextualSpacing/>
        <w:jc w:val="both"/>
        <w:rPr>
          <w:rFonts w:cs="Arial"/>
          <w:b w:val="0"/>
          <w:sz w:val="16"/>
          <w:szCs w:val="16"/>
        </w:rPr>
      </w:pPr>
      <w:r w:rsidRPr="00295DD0">
        <w:rPr>
          <w:rFonts w:cs="Arial"/>
          <w:sz w:val="16"/>
          <w:szCs w:val="16"/>
        </w:rPr>
        <w:t xml:space="preserve">Cláusula X. Tasación y facturación de los servicios. </w:t>
      </w:r>
      <w:r w:rsidRPr="00295DD0">
        <w:rPr>
          <w:rFonts w:cs="Arial"/>
          <w:b w:val="0"/>
          <w:sz w:val="16"/>
          <w:szCs w:val="16"/>
        </w:rPr>
        <w:t>En caso de detectar errores en el proceso de tasación o facturación,</w:t>
      </w:r>
      <w:r w:rsidR="00E53400" w:rsidRPr="00295DD0">
        <w:rPr>
          <w:rFonts w:cs="Arial"/>
          <w:b w:val="0"/>
          <w:sz w:val="16"/>
          <w:szCs w:val="16"/>
        </w:rPr>
        <w:t xml:space="preserve"> </w:t>
      </w:r>
      <w:r w:rsidR="00DE5530" w:rsidRPr="00295DD0">
        <w:rPr>
          <w:rFonts w:cs="Arial"/>
          <w:b w:val="0"/>
          <w:sz w:val="16"/>
          <w:szCs w:val="16"/>
        </w:rPr>
        <w:t xml:space="preserve">el </w:t>
      </w:r>
      <w:r w:rsidRPr="00295DD0">
        <w:rPr>
          <w:rFonts w:cs="Arial"/>
          <w:b w:val="0"/>
          <w:sz w:val="16"/>
          <w:szCs w:val="16"/>
        </w:rPr>
        <w:t>operador</w:t>
      </w:r>
      <w:r w:rsidR="00DE5530" w:rsidRPr="00295DD0">
        <w:rPr>
          <w:rFonts w:cs="Arial"/>
          <w:b w:val="0"/>
          <w:sz w:val="16"/>
          <w:szCs w:val="16"/>
        </w:rPr>
        <w:t>/</w:t>
      </w:r>
      <w:r w:rsidRPr="00295DD0">
        <w:rPr>
          <w:rFonts w:cs="Arial"/>
          <w:b w:val="0"/>
          <w:sz w:val="16"/>
          <w:szCs w:val="16"/>
        </w:rPr>
        <w:t>proveedor reintegrar</w:t>
      </w:r>
      <w:r w:rsidR="005D2F07" w:rsidRPr="00295DD0">
        <w:rPr>
          <w:rFonts w:cs="Arial"/>
          <w:b w:val="0"/>
          <w:sz w:val="16"/>
          <w:szCs w:val="16"/>
        </w:rPr>
        <w:t>á</w:t>
      </w:r>
      <w:r w:rsidRPr="00295DD0">
        <w:rPr>
          <w:rFonts w:cs="Arial"/>
          <w:b w:val="0"/>
          <w:sz w:val="16"/>
          <w:szCs w:val="16"/>
        </w:rPr>
        <w:t xml:space="preserve"> </w:t>
      </w:r>
      <w:r w:rsidR="005D2F07" w:rsidRPr="00295DD0">
        <w:rPr>
          <w:rFonts w:cs="Arial"/>
          <w:b w:val="0"/>
          <w:sz w:val="16"/>
          <w:szCs w:val="16"/>
        </w:rPr>
        <w:t>al</w:t>
      </w:r>
      <w:r w:rsidRPr="00295DD0">
        <w:rPr>
          <w:rFonts w:cs="Arial"/>
          <w:b w:val="0"/>
          <w:sz w:val="16"/>
          <w:szCs w:val="16"/>
        </w:rPr>
        <w:t xml:space="preserve"> usuario</w:t>
      </w:r>
      <w:r w:rsidR="00592080" w:rsidRPr="00295DD0">
        <w:rPr>
          <w:rFonts w:cs="Arial"/>
          <w:b w:val="0"/>
          <w:sz w:val="16"/>
          <w:szCs w:val="16"/>
        </w:rPr>
        <w:t xml:space="preserve"> final</w:t>
      </w:r>
      <w:r w:rsidRPr="00295DD0">
        <w:rPr>
          <w:rFonts w:cs="Arial"/>
          <w:b w:val="0"/>
          <w:sz w:val="16"/>
          <w:szCs w:val="16"/>
        </w:rPr>
        <w:t xml:space="preserve"> afectado la totalidad de los cargos cobrados incorrectamente, </w:t>
      </w:r>
      <w:r w:rsidR="004435BE" w:rsidRPr="00295DD0">
        <w:rPr>
          <w:rFonts w:cs="Arial"/>
          <w:b w:val="0"/>
          <w:sz w:val="16"/>
          <w:szCs w:val="16"/>
        </w:rPr>
        <w:t>mediante</w:t>
      </w:r>
      <w:r w:rsidRPr="00295DD0">
        <w:rPr>
          <w:rFonts w:cs="Arial"/>
          <w:b w:val="0"/>
          <w:sz w:val="16"/>
          <w:szCs w:val="16"/>
        </w:rPr>
        <w:t xml:space="preserve"> dinero en efectivo, crédito en la facturación, bonificaciones de servicios, entre otr</w:t>
      </w:r>
      <w:r w:rsidR="00CC7E4F" w:rsidRPr="00295DD0">
        <w:rPr>
          <w:rFonts w:cs="Arial"/>
          <w:b w:val="0"/>
          <w:sz w:val="16"/>
          <w:szCs w:val="16"/>
        </w:rPr>
        <w:t>o</w:t>
      </w:r>
      <w:r w:rsidRPr="00295DD0">
        <w:rPr>
          <w:rFonts w:cs="Arial"/>
          <w:b w:val="0"/>
          <w:sz w:val="16"/>
          <w:szCs w:val="16"/>
        </w:rPr>
        <w:t>s</w:t>
      </w:r>
      <w:r w:rsidR="00CC7E4F" w:rsidRPr="00295DD0">
        <w:rPr>
          <w:rFonts w:cs="Arial"/>
          <w:b w:val="0"/>
          <w:sz w:val="16"/>
          <w:szCs w:val="16"/>
        </w:rPr>
        <w:t xml:space="preserve"> medios</w:t>
      </w:r>
      <w:r w:rsidRPr="00295DD0">
        <w:rPr>
          <w:rFonts w:cs="Arial"/>
          <w:b w:val="0"/>
          <w:sz w:val="16"/>
          <w:szCs w:val="16"/>
        </w:rPr>
        <w:t xml:space="preserve"> convenid</w:t>
      </w:r>
      <w:r w:rsidR="00CC7E4F" w:rsidRPr="00295DD0">
        <w:rPr>
          <w:rFonts w:cs="Arial"/>
          <w:b w:val="0"/>
          <w:sz w:val="16"/>
          <w:szCs w:val="16"/>
        </w:rPr>
        <w:t>o</w:t>
      </w:r>
      <w:r w:rsidRPr="00295DD0">
        <w:rPr>
          <w:rFonts w:cs="Arial"/>
          <w:b w:val="0"/>
          <w:sz w:val="16"/>
          <w:szCs w:val="16"/>
        </w:rPr>
        <w:t>s entre el operador/proveedor y el usuario</w:t>
      </w:r>
      <w:r w:rsidR="00A1628B" w:rsidRPr="00295DD0">
        <w:rPr>
          <w:rFonts w:cs="Arial"/>
          <w:b w:val="0"/>
          <w:sz w:val="16"/>
          <w:szCs w:val="16"/>
        </w:rPr>
        <w:t xml:space="preserve"> final</w:t>
      </w:r>
      <w:r w:rsidRPr="00295DD0">
        <w:rPr>
          <w:rFonts w:cs="Arial"/>
          <w:b w:val="0"/>
          <w:sz w:val="16"/>
          <w:szCs w:val="16"/>
        </w:rPr>
        <w:t xml:space="preserve">. Esta devolución deberá efectuarse en un plazo no superior a </w:t>
      </w:r>
      <w:r w:rsidR="00CB6AFE" w:rsidRPr="00295DD0">
        <w:rPr>
          <w:rFonts w:cs="Arial"/>
          <w:b w:val="0"/>
          <w:sz w:val="16"/>
          <w:szCs w:val="16"/>
        </w:rPr>
        <w:t>treinta</w:t>
      </w:r>
      <w:r w:rsidR="00D667D0" w:rsidRPr="00295DD0">
        <w:rPr>
          <w:rFonts w:cs="Arial"/>
          <w:b w:val="0"/>
          <w:sz w:val="16"/>
          <w:szCs w:val="16"/>
        </w:rPr>
        <w:t xml:space="preserve"> (</w:t>
      </w:r>
      <w:r w:rsidR="0057234F" w:rsidRPr="00295DD0">
        <w:rPr>
          <w:rFonts w:cs="Arial"/>
          <w:b w:val="0"/>
          <w:sz w:val="16"/>
          <w:szCs w:val="16"/>
        </w:rPr>
        <w:t>30</w:t>
      </w:r>
      <w:r w:rsidR="00D667D0" w:rsidRPr="00295DD0">
        <w:rPr>
          <w:rFonts w:cs="Arial"/>
          <w:b w:val="0"/>
          <w:sz w:val="16"/>
          <w:szCs w:val="16"/>
        </w:rPr>
        <w:t>)</w:t>
      </w:r>
      <w:r w:rsidRPr="00295DD0">
        <w:rPr>
          <w:rFonts w:cs="Arial"/>
          <w:b w:val="0"/>
          <w:sz w:val="16"/>
          <w:szCs w:val="16"/>
        </w:rPr>
        <w:t xml:space="preserve"> días naturales posteriores a la fecha de cobro del servicio afectado en su defecto a más tardar en el período de facturación inmediato posterior al cobro incorrecto del servicio. </w:t>
      </w:r>
    </w:p>
    <w:p w14:paraId="4A804BCB" w14:textId="77777777" w:rsidR="00591160" w:rsidRPr="00295DD0" w:rsidRDefault="00591160">
      <w:pPr>
        <w:spacing w:after="0" w:line="240" w:lineRule="auto"/>
        <w:ind w:right="17"/>
        <w:contextualSpacing/>
        <w:jc w:val="both"/>
        <w:rPr>
          <w:rFonts w:cs="Arial"/>
          <w:b w:val="0"/>
          <w:sz w:val="16"/>
          <w:szCs w:val="16"/>
        </w:rPr>
      </w:pPr>
    </w:p>
    <w:p w14:paraId="36E87D78" w14:textId="7E37517C" w:rsidR="00591160" w:rsidRPr="00295DD0" w:rsidRDefault="00591160" w:rsidP="00592080">
      <w:pPr>
        <w:spacing w:after="0" w:line="240" w:lineRule="auto"/>
        <w:ind w:right="17"/>
        <w:contextualSpacing/>
        <w:jc w:val="both"/>
        <w:rPr>
          <w:rFonts w:cs="Arial"/>
          <w:b w:val="0"/>
          <w:sz w:val="16"/>
          <w:szCs w:val="16"/>
        </w:rPr>
      </w:pPr>
      <w:r w:rsidRPr="00295DD0">
        <w:rPr>
          <w:rFonts w:cs="Arial"/>
          <w:b w:val="0"/>
          <w:sz w:val="16"/>
          <w:szCs w:val="16"/>
        </w:rPr>
        <w:t xml:space="preserve">A ningún </w:t>
      </w:r>
      <w:r w:rsidR="00111CA3" w:rsidRPr="00295DD0">
        <w:rPr>
          <w:rFonts w:cs="Arial"/>
          <w:b w:val="0"/>
          <w:sz w:val="16"/>
          <w:szCs w:val="16"/>
        </w:rPr>
        <w:t>usuario final</w:t>
      </w:r>
      <w:r w:rsidRPr="00295DD0">
        <w:rPr>
          <w:rFonts w:cs="Arial"/>
          <w:b w:val="0"/>
          <w:sz w:val="16"/>
          <w:szCs w:val="16"/>
        </w:rPr>
        <w:t xml:space="preserve"> que solicite un estudio en su facturación, se le podrá suspender o desconectar el servicio hasta tanto se le brinde la respuesta a su consulta. Una vez evacuada la </w:t>
      </w:r>
      <w:r w:rsidR="000D0DA2" w:rsidRPr="00295DD0">
        <w:rPr>
          <w:rFonts w:cs="Arial"/>
          <w:b w:val="0"/>
          <w:sz w:val="16"/>
          <w:szCs w:val="16"/>
        </w:rPr>
        <w:t>consulta</w:t>
      </w:r>
      <w:r w:rsidR="00F57326" w:rsidRPr="00295DD0">
        <w:rPr>
          <w:rFonts w:cs="Arial"/>
          <w:b w:val="0"/>
          <w:sz w:val="16"/>
          <w:szCs w:val="16"/>
        </w:rPr>
        <w:t>,</w:t>
      </w:r>
      <w:r w:rsidRPr="00295DD0">
        <w:rPr>
          <w:rFonts w:cs="Arial"/>
          <w:b w:val="0"/>
          <w:sz w:val="16"/>
          <w:szCs w:val="16"/>
        </w:rPr>
        <w:t xml:space="preserve"> se le otorgará un plazo de tres (3) días hábiles para la cancelación de la factura por los cargos en que se haya comprobado la validez del cobro. Si el </w:t>
      </w:r>
      <w:r w:rsidR="00111CA3" w:rsidRPr="00295DD0">
        <w:rPr>
          <w:rFonts w:cs="Arial"/>
          <w:b w:val="0"/>
          <w:sz w:val="16"/>
          <w:szCs w:val="16"/>
        </w:rPr>
        <w:t xml:space="preserve">usuario </w:t>
      </w:r>
      <w:r w:rsidR="002138C0" w:rsidRPr="00295DD0">
        <w:rPr>
          <w:rFonts w:cs="Arial"/>
          <w:b w:val="0"/>
          <w:sz w:val="16"/>
          <w:szCs w:val="16"/>
        </w:rPr>
        <w:t xml:space="preserve">final </w:t>
      </w:r>
      <w:r w:rsidRPr="00295DD0">
        <w:rPr>
          <w:rFonts w:cs="Arial"/>
          <w:b w:val="0"/>
          <w:sz w:val="16"/>
          <w:szCs w:val="16"/>
        </w:rPr>
        <w:t xml:space="preserve">no está de acuerdo con la respuesta brindada por el operador o proveedor podrá acudir a la Sutel, en cuyo caso tampoco se le podrá suspender o desconectar el servicio objeto de la reclamación, y de igual forma se le otorgará el plazo de tres (3) </w:t>
      </w:r>
      <w:r w:rsidR="0088464E" w:rsidRPr="00295DD0">
        <w:rPr>
          <w:rFonts w:cs="Arial"/>
          <w:b w:val="0"/>
          <w:sz w:val="16"/>
          <w:szCs w:val="16"/>
        </w:rPr>
        <w:t xml:space="preserve">días </w:t>
      </w:r>
      <w:r w:rsidRPr="00295DD0">
        <w:rPr>
          <w:rFonts w:cs="Arial"/>
          <w:b w:val="0"/>
          <w:sz w:val="16"/>
          <w:szCs w:val="16"/>
        </w:rPr>
        <w:t>hábiles para la cancelación de la factura por los servicios que quedaron pendientes de pago después de la resolución correspondiente emitida por la Sutel.</w:t>
      </w:r>
    </w:p>
    <w:p w14:paraId="0D661543" w14:textId="204A5933" w:rsidR="008B7169" w:rsidRPr="00295DD0" w:rsidRDefault="008B7169">
      <w:pPr>
        <w:spacing w:after="0" w:line="240" w:lineRule="auto"/>
        <w:ind w:right="17"/>
        <w:contextualSpacing/>
        <w:jc w:val="both"/>
        <w:rPr>
          <w:rFonts w:cs="Arial"/>
          <w:b w:val="0"/>
          <w:sz w:val="16"/>
          <w:szCs w:val="16"/>
        </w:rPr>
      </w:pPr>
    </w:p>
    <w:p w14:paraId="2B97D958" w14:textId="58E730B2" w:rsidR="003E7228" w:rsidRPr="00295DD0" w:rsidRDefault="008B7169" w:rsidP="00AB6403">
      <w:pPr>
        <w:spacing w:after="0" w:line="240" w:lineRule="auto"/>
        <w:ind w:right="17"/>
        <w:contextualSpacing/>
        <w:jc w:val="both"/>
        <w:rPr>
          <w:rFonts w:cs="Arial"/>
          <w:sz w:val="16"/>
          <w:szCs w:val="16"/>
        </w:rPr>
      </w:pPr>
      <w:r w:rsidRPr="00295DD0">
        <w:rPr>
          <w:rFonts w:cs="Arial"/>
          <w:sz w:val="16"/>
          <w:szCs w:val="16"/>
        </w:rPr>
        <w:t xml:space="preserve">Cláusula X. Suspensión temporal del servicio. </w:t>
      </w:r>
      <w:r w:rsidR="006F0A2B" w:rsidRPr="00295DD0">
        <w:rPr>
          <w:rFonts w:cs="Arial"/>
          <w:b w:val="0"/>
          <w:bCs/>
          <w:sz w:val="16"/>
          <w:szCs w:val="16"/>
        </w:rPr>
        <w:t xml:space="preserve">Antes de proceder con la suspensión temporal del servicio, el </w:t>
      </w:r>
      <w:r w:rsidR="00111CA3" w:rsidRPr="00295DD0">
        <w:rPr>
          <w:rFonts w:cs="Arial"/>
          <w:b w:val="0"/>
          <w:bCs/>
          <w:sz w:val="16"/>
          <w:szCs w:val="16"/>
        </w:rPr>
        <w:t>usuario final</w:t>
      </w:r>
      <w:r w:rsidR="006F0A2B" w:rsidRPr="00295DD0">
        <w:rPr>
          <w:rFonts w:cs="Arial"/>
          <w:b w:val="0"/>
          <w:bCs/>
          <w:sz w:val="16"/>
          <w:szCs w:val="16"/>
        </w:rPr>
        <w:t xml:space="preserve"> debe</w:t>
      </w:r>
      <w:r w:rsidR="004A3EA9" w:rsidRPr="00295DD0">
        <w:rPr>
          <w:rFonts w:cs="Arial"/>
          <w:b w:val="0"/>
          <w:bCs/>
          <w:sz w:val="16"/>
          <w:szCs w:val="16"/>
        </w:rPr>
        <w:t>rá</w:t>
      </w:r>
      <w:r w:rsidR="006F0A2B" w:rsidRPr="00295DD0">
        <w:rPr>
          <w:rFonts w:cs="Arial"/>
          <w:b w:val="0"/>
          <w:bCs/>
          <w:sz w:val="16"/>
          <w:szCs w:val="16"/>
        </w:rPr>
        <w:t xml:space="preserve"> ser notificado por el operador.</w:t>
      </w:r>
    </w:p>
    <w:p w14:paraId="0A3241BC" w14:textId="77777777" w:rsidR="003E7228" w:rsidRPr="00295DD0" w:rsidRDefault="003E7228" w:rsidP="00AB6403">
      <w:pPr>
        <w:spacing w:after="0" w:line="240" w:lineRule="auto"/>
        <w:ind w:right="17"/>
        <w:contextualSpacing/>
        <w:jc w:val="both"/>
        <w:rPr>
          <w:rFonts w:cs="Arial"/>
          <w:sz w:val="16"/>
          <w:szCs w:val="16"/>
        </w:rPr>
      </w:pPr>
    </w:p>
    <w:p w14:paraId="1C87462D" w14:textId="4A8FA674" w:rsidR="008B7169" w:rsidRPr="00295DD0" w:rsidRDefault="008B7169" w:rsidP="00AB6403">
      <w:pPr>
        <w:spacing w:after="0" w:line="240" w:lineRule="auto"/>
        <w:ind w:right="17"/>
        <w:contextualSpacing/>
        <w:jc w:val="both"/>
        <w:rPr>
          <w:rFonts w:cs="Arial"/>
          <w:sz w:val="16"/>
          <w:szCs w:val="16"/>
        </w:rPr>
      </w:pPr>
      <w:r w:rsidRPr="00295DD0">
        <w:rPr>
          <w:rFonts w:cs="Arial"/>
          <w:b w:val="0"/>
          <w:sz w:val="16"/>
          <w:szCs w:val="16"/>
        </w:rPr>
        <w:t>Las comunicaciones facturadas que no sean canceladas en la fecha de su vencimiento, serán suspendidas temporalmente, a partir del tercer día hábil posterior al vencimiento del cobro facturado, salvo en aquellos casos en que se compruebe fraude o conducta fraudulenta que habilitan al operador/proveedor para suspender el servicio de forma inmediata; ahora bien, no se suspender</w:t>
      </w:r>
      <w:r w:rsidR="00CC1BFB" w:rsidRPr="00295DD0">
        <w:rPr>
          <w:rFonts w:cs="Arial"/>
          <w:b w:val="0"/>
          <w:sz w:val="16"/>
          <w:szCs w:val="16"/>
        </w:rPr>
        <w:t>án</w:t>
      </w:r>
      <w:r w:rsidRPr="00295DD0">
        <w:rPr>
          <w:rFonts w:cs="Arial"/>
          <w:b w:val="0"/>
          <w:sz w:val="16"/>
          <w:szCs w:val="16"/>
        </w:rPr>
        <w:t xml:space="preserve"> o suprimir</w:t>
      </w:r>
      <w:r w:rsidR="00CC1BFB" w:rsidRPr="00295DD0">
        <w:rPr>
          <w:rFonts w:cs="Arial"/>
          <w:b w:val="0"/>
          <w:sz w:val="16"/>
          <w:szCs w:val="16"/>
        </w:rPr>
        <w:t>án</w:t>
      </w:r>
      <w:r w:rsidRPr="00295DD0">
        <w:rPr>
          <w:rFonts w:cs="Arial"/>
          <w:b w:val="0"/>
          <w:sz w:val="16"/>
          <w:szCs w:val="16"/>
        </w:rPr>
        <w:t xml:space="preserve"> esos servicios los días viernes, sábados o domingos, o feriados de Ley, </w:t>
      </w:r>
      <w:r w:rsidR="004475D9" w:rsidRPr="00295DD0">
        <w:rPr>
          <w:rFonts w:cs="Arial"/>
          <w:b w:val="0"/>
          <w:sz w:val="16"/>
          <w:szCs w:val="16"/>
        </w:rPr>
        <w:t>salvo que,</w:t>
      </w:r>
      <w:r w:rsidRPr="00295DD0">
        <w:rPr>
          <w:rFonts w:cs="Arial"/>
          <w:b w:val="0"/>
          <w:sz w:val="16"/>
          <w:szCs w:val="16"/>
        </w:rPr>
        <w:t xml:space="preserve"> para esos días, el operador/proveedor tenga disponibles o habilitados medios de pago</w:t>
      </w:r>
      <w:r w:rsidR="00710456" w:rsidRPr="00295DD0">
        <w:rPr>
          <w:rFonts w:cs="Arial"/>
          <w:b w:val="0"/>
          <w:sz w:val="16"/>
          <w:szCs w:val="16"/>
        </w:rPr>
        <w:t>,</w:t>
      </w:r>
      <w:r w:rsidR="004475D9" w:rsidRPr="00295DD0">
        <w:rPr>
          <w:rFonts w:cs="Arial"/>
          <w:b w:val="0"/>
          <w:sz w:val="16"/>
          <w:szCs w:val="16"/>
        </w:rPr>
        <w:t xml:space="preserve"> </w:t>
      </w:r>
      <w:r w:rsidR="00EE4847" w:rsidRPr="00295DD0">
        <w:rPr>
          <w:rFonts w:cs="Arial"/>
          <w:b w:val="0"/>
          <w:sz w:val="16"/>
          <w:szCs w:val="16"/>
        </w:rPr>
        <w:t xml:space="preserve">que permitan </w:t>
      </w:r>
      <w:r w:rsidR="00E8021C" w:rsidRPr="00295DD0">
        <w:rPr>
          <w:rFonts w:cs="Arial"/>
          <w:b w:val="0"/>
          <w:sz w:val="16"/>
          <w:szCs w:val="16"/>
        </w:rPr>
        <w:t>reactivar el servicio</w:t>
      </w:r>
      <w:r w:rsidR="00166CA7" w:rsidRPr="00295DD0">
        <w:rPr>
          <w:rFonts w:cs="Arial"/>
          <w:b w:val="0"/>
          <w:sz w:val="16"/>
          <w:szCs w:val="16"/>
        </w:rPr>
        <w:t xml:space="preserve"> de inmediato</w:t>
      </w:r>
      <w:r w:rsidR="00334065" w:rsidRPr="00295DD0">
        <w:rPr>
          <w:rFonts w:cs="Arial"/>
          <w:b w:val="0"/>
          <w:sz w:val="16"/>
          <w:szCs w:val="16"/>
        </w:rPr>
        <w:t xml:space="preserve"> una vez efectuado el pago</w:t>
      </w:r>
      <w:r w:rsidR="00155D04" w:rsidRPr="00295DD0">
        <w:rPr>
          <w:rFonts w:cs="Arial"/>
          <w:b w:val="0"/>
          <w:sz w:val="16"/>
          <w:szCs w:val="16"/>
        </w:rPr>
        <w:t>.</w:t>
      </w:r>
      <w:r w:rsidRPr="00295DD0">
        <w:rPr>
          <w:rFonts w:cs="Arial"/>
          <w:b w:val="0"/>
          <w:sz w:val="16"/>
          <w:szCs w:val="16"/>
        </w:rPr>
        <w:t xml:space="preserve"> Asimismo, s</w:t>
      </w:r>
      <w:proofErr w:type="spellStart"/>
      <w:r w:rsidRPr="00295DD0">
        <w:rPr>
          <w:rFonts w:cs="Arial"/>
          <w:b w:val="0"/>
          <w:color w:val="000000"/>
          <w:spacing w:val="4"/>
          <w:sz w:val="16"/>
          <w:szCs w:val="16"/>
          <w:lang w:val="es-ES_tradnl"/>
        </w:rPr>
        <w:t>e</w:t>
      </w:r>
      <w:proofErr w:type="spellEnd"/>
      <w:r w:rsidRPr="00295DD0">
        <w:rPr>
          <w:rFonts w:cs="Arial"/>
          <w:b w:val="0"/>
          <w:color w:val="000000"/>
          <w:spacing w:val="4"/>
          <w:sz w:val="16"/>
          <w:szCs w:val="16"/>
          <w:lang w:val="es-ES_tradnl"/>
        </w:rPr>
        <w:t xml:space="preserve"> exceptúan del proceso de suspensión temporal los servicios de emergencia de hospitales, Cruz Roja, Seguridad Pública, Servicio 911, Bomberos, Comisión Nacional de Emergencias, y otros servicios que así sean determinados por el ente regulador, por cumplir una función de vital importancia para la sociedad en materia de seguridad, salud, emergencia u otros.</w:t>
      </w:r>
    </w:p>
    <w:p w14:paraId="7FA0CF11" w14:textId="77777777" w:rsidR="008B7169" w:rsidRPr="00295DD0" w:rsidRDefault="008B7169">
      <w:pPr>
        <w:spacing w:after="0" w:line="240" w:lineRule="auto"/>
        <w:ind w:right="17"/>
        <w:contextualSpacing/>
        <w:jc w:val="both"/>
        <w:rPr>
          <w:rFonts w:cs="Arial"/>
          <w:sz w:val="16"/>
          <w:szCs w:val="16"/>
        </w:rPr>
      </w:pPr>
    </w:p>
    <w:p w14:paraId="1F426B1B" w14:textId="36C1EF7A" w:rsidR="008B7169" w:rsidRPr="00295DD0" w:rsidRDefault="008B7169" w:rsidP="00AB6403">
      <w:pPr>
        <w:spacing w:after="0" w:line="240" w:lineRule="auto"/>
        <w:ind w:right="17"/>
        <w:contextualSpacing/>
        <w:jc w:val="both"/>
        <w:rPr>
          <w:rFonts w:cs="Arial"/>
          <w:b w:val="0"/>
          <w:sz w:val="16"/>
          <w:szCs w:val="16"/>
        </w:rPr>
      </w:pPr>
      <w:r w:rsidRPr="00295DD0">
        <w:rPr>
          <w:rFonts w:cs="Arial"/>
          <w:sz w:val="16"/>
          <w:szCs w:val="16"/>
        </w:rPr>
        <w:t>Cláusula X. Suspensión definitiva del servicio.</w:t>
      </w:r>
      <w:r w:rsidRPr="00295DD0">
        <w:rPr>
          <w:rFonts w:cs="Arial"/>
          <w:b w:val="0"/>
          <w:sz w:val="16"/>
          <w:szCs w:val="16"/>
        </w:rPr>
        <w:t xml:space="preserve"> A partir del día siguiente a la fecha de vencimiento de la segunda facturación consecutiva sin cancelar, el operador/ proveedor </w:t>
      </w:r>
      <w:r w:rsidR="00ED7E31" w:rsidRPr="00295DD0">
        <w:rPr>
          <w:rFonts w:cs="Arial"/>
          <w:b w:val="0"/>
          <w:sz w:val="16"/>
          <w:szCs w:val="16"/>
        </w:rPr>
        <w:t>procederá</w:t>
      </w:r>
      <w:r w:rsidRPr="00295DD0">
        <w:rPr>
          <w:rFonts w:cs="Arial"/>
          <w:b w:val="0"/>
          <w:sz w:val="16"/>
          <w:szCs w:val="16"/>
        </w:rPr>
        <w:t xml:space="preserve"> con la suspensión definitiva del servicio, previo aviso al deudor</w:t>
      </w:r>
      <w:r w:rsidR="002E5213" w:rsidRPr="00295DD0">
        <w:rPr>
          <w:rFonts w:cs="Arial"/>
          <w:b w:val="0"/>
          <w:sz w:val="16"/>
          <w:szCs w:val="16"/>
        </w:rPr>
        <w:t xml:space="preserve"> y, p</w:t>
      </w:r>
      <w:r w:rsidRPr="00295DD0">
        <w:rPr>
          <w:rFonts w:cs="Arial"/>
          <w:b w:val="0"/>
          <w:sz w:val="16"/>
          <w:szCs w:val="16"/>
        </w:rPr>
        <w:t xml:space="preserve">osteriormente, </w:t>
      </w:r>
      <w:r w:rsidR="002E5213" w:rsidRPr="00295DD0">
        <w:rPr>
          <w:rFonts w:cs="Arial"/>
          <w:b w:val="0"/>
          <w:sz w:val="16"/>
          <w:szCs w:val="16"/>
        </w:rPr>
        <w:t>con</w:t>
      </w:r>
      <w:r w:rsidRPr="00295DD0">
        <w:rPr>
          <w:rFonts w:cs="Arial"/>
          <w:b w:val="0"/>
          <w:sz w:val="16"/>
          <w:szCs w:val="16"/>
        </w:rPr>
        <w:t xml:space="preserve"> la liquidación contable del servicio y la resolución unilateral del contrato por incumplimiento.</w:t>
      </w:r>
    </w:p>
    <w:p w14:paraId="5050EACF" w14:textId="77777777" w:rsidR="00936F39" w:rsidRPr="00295DD0" w:rsidRDefault="00936F39" w:rsidP="00AB6403">
      <w:pPr>
        <w:spacing w:after="0" w:line="240" w:lineRule="auto"/>
        <w:ind w:right="17"/>
        <w:contextualSpacing/>
        <w:jc w:val="both"/>
        <w:rPr>
          <w:rFonts w:cs="Arial"/>
          <w:b w:val="0"/>
          <w:sz w:val="16"/>
          <w:szCs w:val="16"/>
        </w:rPr>
      </w:pPr>
    </w:p>
    <w:p w14:paraId="5F4CB34C" w14:textId="645884BF" w:rsidR="008B7169" w:rsidRPr="00295DD0" w:rsidRDefault="008B7169" w:rsidP="00AB6403">
      <w:pPr>
        <w:spacing w:after="0" w:line="240" w:lineRule="auto"/>
        <w:ind w:right="17"/>
        <w:contextualSpacing/>
        <w:jc w:val="both"/>
        <w:rPr>
          <w:rFonts w:cs="Arial"/>
          <w:b w:val="0"/>
          <w:sz w:val="16"/>
          <w:szCs w:val="16"/>
        </w:rPr>
      </w:pPr>
      <w:r w:rsidRPr="00295DD0">
        <w:rPr>
          <w:rFonts w:cs="Arial"/>
          <w:b w:val="0"/>
          <w:sz w:val="16"/>
          <w:szCs w:val="16"/>
        </w:rPr>
        <w:t xml:space="preserve">Sin perjuicio de reclamar las acciones legales que correspondan ante las autoridades competentes, </w:t>
      </w:r>
      <w:r w:rsidR="00003F4B" w:rsidRPr="00295DD0">
        <w:rPr>
          <w:rFonts w:cs="Arial"/>
          <w:b w:val="0"/>
          <w:sz w:val="16"/>
          <w:szCs w:val="16"/>
        </w:rPr>
        <w:t>también se suspenderá definitivamente</w:t>
      </w:r>
      <w:r w:rsidRPr="00295DD0">
        <w:rPr>
          <w:rFonts w:cs="Arial"/>
          <w:b w:val="0"/>
          <w:sz w:val="16"/>
          <w:szCs w:val="16"/>
        </w:rPr>
        <w:t xml:space="preserve"> el servicio, en los casos en que el </w:t>
      </w:r>
      <w:r w:rsidR="00111CA3" w:rsidRPr="00295DD0">
        <w:rPr>
          <w:rFonts w:cs="Arial"/>
          <w:b w:val="0"/>
          <w:sz w:val="16"/>
          <w:szCs w:val="16"/>
        </w:rPr>
        <w:t>usuario final</w:t>
      </w:r>
      <w:r w:rsidRPr="00295DD0">
        <w:rPr>
          <w:rFonts w:cs="Arial"/>
          <w:b w:val="0"/>
          <w:sz w:val="16"/>
          <w:szCs w:val="16"/>
        </w:rPr>
        <w:t xml:space="preserve"> haya actuado con engaño, fraude o mala fe al momento de la suscripción de la contratación o disfrute posterior del servicio, o bien, que en forma dolosa ocasione un daño o comprometa de alguna manera, la prestación de los servicios o la operabilidad e integridad de la red.</w:t>
      </w:r>
    </w:p>
    <w:p w14:paraId="188FD458" w14:textId="104B0648" w:rsidR="00783A19" w:rsidRPr="00295DD0" w:rsidRDefault="00783A19">
      <w:pPr>
        <w:spacing w:after="0" w:line="240" w:lineRule="auto"/>
        <w:contextualSpacing/>
        <w:jc w:val="both"/>
        <w:rPr>
          <w:rFonts w:cs="Arial"/>
          <w:b w:val="0"/>
          <w:i/>
          <w:sz w:val="16"/>
          <w:szCs w:val="16"/>
        </w:rPr>
      </w:pPr>
    </w:p>
    <w:p w14:paraId="166924D9" w14:textId="173BD9E8" w:rsidR="00936F39" w:rsidRPr="00295DD0" w:rsidRDefault="00936F39">
      <w:pPr>
        <w:spacing w:after="0" w:line="240" w:lineRule="auto"/>
        <w:ind w:right="17"/>
        <w:contextualSpacing/>
        <w:jc w:val="both"/>
        <w:rPr>
          <w:rFonts w:cs="Arial"/>
          <w:b w:val="0"/>
          <w:sz w:val="16"/>
          <w:szCs w:val="16"/>
        </w:rPr>
      </w:pPr>
      <w:bookmarkStart w:id="0" w:name="_Hlk74144437"/>
      <w:r w:rsidRPr="00295DD0">
        <w:rPr>
          <w:rFonts w:cs="Arial"/>
          <w:sz w:val="16"/>
          <w:szCs w:val="16"/>
        </w:rPr>
        <w:t xml:space="preserve">Cláusula X. Suspensión a solicitud del </w:t>
      </w:r>
      <w:r w:rsidR="00111CA3" w:rsidRPr="00295DD0">
        <w:rPr>
          <w:rFonts w:cs="Arial"/>
          <w:sz w:val="16"/>
          <w:szCs w:val="16"/>
        </w:rPr>
        <w:t>usuario final</w:t>
      </w:r>
      <w:r w:rsidRPr="00295DD0">
        <w:rPr>
          <w:rFonts w:cs="Arial"/>
          <w:sz w:val="16"/>
          <w:szCs w:val="16"/>
        </w:rPr>
        <w:t xml:space="preserve">. </w:t>
      </w:r>
      <w:r w:rsidRPr="00295DD0">
        <w:rPr>
          <w:rFonts w:cs="Arial"/>
          <w:b w:val="0"/>
          <w:sz w:val="16"/>
          <w:szCs w:val="16"/>
        </w:rPr>
        <w:t xml:space="preserve">El </w:t>
      </w:r>
      <w:r w:rsidR="00111CA3" w:rsidRPr="00295DD0">
        <w:rPr>
          <w:rFonts w:cs="Arial"/>
          <w:b w:val="0"/>
          <w:sz w:val="16"/>
          <w:szCs w:val="16"/>
        </w:rPr>
        <w:t>usuario final</w:t>
      </w:r>
      <w:r w:rsidRPr="00295DD0">
        <w:rPr>
          <w:rFonts w:cs="Arial"/>
          <w:b w:val="0"/>
          <w:sz w:val="16"/>
          <w:szCs w:val="16"/>
        </w:rPr>
        <w:t xml:space="preserve"> podrá solicitar la suspensión temporal de su servicio, para lo cual el operador/proveedor tendrá un máximo de </w:t>
      </w:r>
      <w:r w:rsidR="002F1040" w:rsidRPr="00295DD0">
        <w:rPr>
          <w:rFonts w:cs="Arial"/>
          <w:b w:val="0"/>
          <w:sz w:val="16"/>
          <w:szCs w:val="16"/>
        </w:rPr>
        <w:t xml:space="preserve">veinticuatro </w:t>
      </w:r>
      <w:r w:rsidR="009B4F05" w:rsidRPr="00295DD0">
        <w:rPr>
          <w:rFonts w:cs="Arial"/>
          <w:b w:val="0"/>
          <w:sz w:val="16"/>
          <w:szCs w:val="16"/>
        </w:rPr>
        <w:t>(</w:t>
      </w:r>
      <w:r w:rsidRPr="00295DD0">
        <w:rPr>
          <w:rFonts w:cs="Arial"/>
          <w:b w:val="0"/>
          <w:sz w:val="16"/>
          <w:szCs w:val="16"/>
        </w:rPr>
        <w:t>24</w:t>
      </w:r>
      <w:r w:rsidR="009B4F05" w:rsidRPr="00295DD0">
        <w:rPr>
          <w:rFonts w:cs="Arial"/>
          <w:b w:val="0"/>
          <w:sz w:val="16"/>
          <w:szCs w:val="16"/>
        </w:rPr>
        <w:t>)</w:t>
      </w:r>
      <w:r w:rsidRPr="00295DD0">
        <w:rPr>
          <w:rFonts w:cs="Arial"/>
          <w:b w:val="0"/>
          <w:sz w:val="16"/>
          <w:szCs w:val="16"/>
        </w:rPr>
        <w:t xml:space="preserve"> horas para su ejecución. Lo anterior, no exime a</w:t>
      </w:r>
      <w:r w:rsidR="00C41325" w:rsidRPr="00295DD0">
        <w:rPr>
          <w:rFonts w:cs="Arial"/>
          <w:b w:val="0"/>
          <w:sz w:val="16"/>
          <w:szCs w:val="16"/>
        </w:rPr>
        <w:t>l</w:t>
      </w:r>
      <w:r w:rsidRPr="00295DD0">
        <w:rPr>
          <w:rFonts w:cs="Arial"/>
          <w:b w:val="0"/>
          <w:sz w:val="16"/>
          <w:szCs w:val="16"/>
        </w:rPr>
        <w:t xml:space="preserve"> </w:t>
      </w:r>
      <w:r w:rsidR="00111CA3" w:rsidRPr="00295DD0">
        <w:rPr>
          <w:rFonts w:cs="Arial"/>
          <w:b w:val="0"/>
          <w:sz w:val="16"/>
          <w:szCs w:val="16"/>
        </w:rPr>
        <w:t>usuario final</w:t>
      </w:r>
      <w:r w:rsidRPr="00295DD0">
        <w:rPr>
          <w:rFonts w:cs="Arial"/>
          <w:b w:val="0"/>
          <w:sz w:val="16"/>
          <w:szCs w:val="16"/>
        </w:rPr>
        <w:t xml:space="preserve"> de cancelar todas sus deudas pendientes por el servicio puesto en suspensión temporal. Además, en el período de la suspensión, el </w:t>
      </w:r>
      <w:r w:rsidR="00111CA3" w:rsidRPr="00295DD0">
        <w:rPr>
          <w:rFonts w:cs="Arial"/>
          <w:b w:val="0"/>
          <w:sz w:val="16"/>
          <w:szCs w:val="16"/>
        </w:rPr>
        <w:t>usuario final</w:t>
      </w:r>
      <w:r w:rsidRPr="00295DD0">
        <w:rPr>
          <w:rFonts w:cs="Arial"/>
          <w:b w:val="0"/>
          <w:sz w:val="16"/>
          <w:szCs w:val="16"/>
        </w:rPr>
        <w:t xml:space="preserve"> deberá cancelar el cargo mensual del servicio fijado en la carátula del contrato. </w:t>
      </w:r>
    </w:p>
    <w:bookmarkEnd w:id="0"/>
    <w:p w14:paraId="757ACB1C" w14:textId="315B3780" w:rsidR="000E02A4" w:rsidRPr="00295DD0" w:rsidRDefault="000E02A4">
      <w:pPr>
        <w:spacing w:after="0" w:line="240" w:lineRule="auto"/>
        <w:ind w:right="17"/>
        <w:contextualSpacing/>
        <w:jc w:val="both"/>
        <w:rPr>
          <w:rFonts w:cs="Arial"/>
          <w:b w:val="0"/>
          <w:sz w:val="16"/>
          <w:szCs w:val="16"/>
        </w:rPr>
      </w:pPr>
    </w:p>
    <w:p w14:paraId="136D0537" w14:textId="2D463F7C" w:rsidR="000E02A4" w:rsidRPr="00295DD0" w:rsidRDefault="000E02A4">
      <w:pPr>
        <w:spacing w:after="0" w:line="240" w:lineRule="auto"/>
        <w:ind w:right="17"/>
        <w:contextualSpacing/>
        <w:jc w:val="both"/>
        <w:rPr>
          <w:rFonts w:cs="Arial"/>
          <w:b w:val="0"/>
          <w:sz w:val="16"/>
          <w:szCs w:val="16"/>
        </w:rPr>
      </w:pPr>
      <w:r w:rsidRPr="00295DD0">
        <w:rPr>
          <w:rFonts w:cs="Arial"/>
          <w:sz w:val="16"/>
          <w:szCs w:val="16"/>
        </w:rPr>
        <w:t>Cláusula X. Depósito de garantía</w:t>
      </w:r>
      <w:r w:rsidR="00223D69" w:rsidRPr="00295DD0">
        <w:rPr>
          <w:rFonts w:cs="Arial"/>
          <w:sz w:val="16"/>
          <w:szCs w:val="16"/>
        </w:rPr>
        <w:t xml:space="preserve">. </w:t>
      </w:r>
      <w:r w:rsidRPr="00295DD0">
        <w:rPr>
          <w:rFonts w:cs="Arial"/>
          <w:b w:val="0"/>
          <w:sz w:val="16"/>
          <w:szCs w:val="16"/>
        </w:rPr>
        <w:t xml:space="preserve">El operador/proveedor podrá solicitar al </w:t>
      </w:r>
      <w:r w:rsidR="00111CA3" w:rsidRPr="00295DD0">
        <w:rPr>
          <w:rFonts w:cs="Arial"/>
          <w:b w:val="0"/>
          <w:sz w:val="16"/>
          <w:szCs w:val="16"/>
        </w:rPr>
        <w:t>usuario final</w:t>
      </w:r>
      <w:r w:rsidRPr="00295DD0">
        <w:rPr>
          <w:rFonts w:cs="Arial"/>
          <w:b w:val="0"/>
          <w:sz w:val="16"/>
          <w:szCs w:val="16"/>
        </w:rPr>
        <w:t xml:space="preserve"> el pago de un depósito de garantía por la suscripción de los servicios contratados, el cual se detalla en la carátula del contrato, y además se encuentra debidamente publicado en el sitio WEB (</w:t>
      </w:r>
      <w:r w:rsidRPr="00295DD0">
        <w:rPr>
          <w:rFonts w:cs="Arial"/>
          <w:i/>
          <w:sz w:val="16"/>
          <w:szCs w:val="16"/>
        </w:rPr>
        <w:t>señalar la dirección específica donde se encuentra la información</w:t>
      </w:r>
      <w:r w:rsidRPr="00295DD0">
        <w:rPr>
          <w:rFonts w:cs="Arial"/>
          <w:b w:val="0"/>
          <w:sz w:val="16"/>
          <w:szCs w:val="16"/>
        </w:rPr>
        <w:t>). La devolución del depósito de garantía</w:t>
      </w:r>
      <w:r w:rsidR="00CF5702" w:rsidRPr="00295DD0">
        <w:rPr>
          <w:rFonts w:cs="Arial"/>
          <w:b w:val="0"/>
          <w:sz w:val="16"/>
          <w:szCs w:val="16"/>
        </w:rPr>
        <w:t xml:space="preserve"> </w:t>
      </w:r>
      <w:r w:rsidRPr="00295DD0">
        <w:rPr>
          <w:rFonts w:cs="Arial"/>
          <w:b w:val="0"/>
          <w:sz w:val="16"/>
          <w:szCs w:val="16"/>
        </w:rPr>
        <w:t xml:space="preserve">se realizará en un plazo máximo de </w:t>
      </w:r>
      <w:r w:rsidR="009B4F05" w:rsidRPr="00295DD0">
        <w:rPr>
          <w:rFonts w:cs="Arial"/>
          <w:b w:val="0"/>
          <w:sz w:val="16"/>
          <w:szCs w:val="16"/>
        </w:rPr>
        <w:t>tres (</w:t>
      </w:r>
      <w:r w:rsidRPr="00295DD0">
        <w:rPr>
          <w:rFonts w:cs="Arial"/>
          <w:b w:val="0"/>
          <w:sz w:val="16"/>
          <w:szCs w:val="16"/>
        </w:rPr>
        <w:t>3</w:t>
      </w:r>
      <w:r w:rsidR="009B4F05" w:rsidRPr="00295DD0">
        <w:rPr>
          <w:rFonts w:cs="Arial"/>
          <w:b w:val="0"/>
          <w:sz w:val="16"/>
          <w:szCs w:val="16"/>
        </w:rPr>
        <w:t>)</w:t>
      </w:r>
      <w:r w:rsidRPr="00295DD0">
        <w:rPr>
          <w:rFonts w:cs="Arial"/>
          <w:b w:val="0"/>
          <w:sz w:val="16"/>
          <w:szCs w:val="16"/>
        </w:rPr>
        <w:t xml:space="preserve"> días hábiles posteriores a la finalización de la relación contractual, siempre y cuando el </w:t>
      </w:r>
      <w:r w:rsidR="00111CA3" w:rsidRPr="00295DD0">
        <w:rPr>
          <w:rFonts w:cs="Arial"/>
          <w:b w:val="0"/>
          <w:sz w:val="16"/>
          <w:szCs w:val="16"/>
        </w:rPr>
        <w:t>usuario final</w:t>
      </w:r>
      <w:r w:rsidRPr="00295DD0">
        <w:rPr>
          <w:rFonts w:cs="Arial"/>
          <w:b w:val="0"/>
          <w:sz w:val="16"/>
          <w:szCs w:val="16"/>
        </w:rPr>
        <w:t xml:space="preserve"> no mantenga deudas sobre este servicio con el operador/proveedor. Adicionalmente, si el </w:t>
      </w:r>
      <w:r w:rsidR="00111CA3" w:rsidRPr="00295DD0">
        <w:rPr>
          <w:rFonts w:cs="Arial"/>
          <w:b w:val="0"/>
          <w:sz w:val="16"/>
          <w:szCs w:val="16"/>
        </w:rPr>
        <w:t>usuario final</w:t>
      </w:r>
      <w:r w:rsidRPr="00295DD0">
        <w:rPr>
          <w:rFonts w:cs="Arial"/>
          <w:b w:val="0"/>
          <w:sz w:val="16"/>
          <w:szCs w:val="16"/>
        </w:rPr>
        <w:t xml:space="preserve"> lo solicita de forma expresa, se le deberán acreditar estos depósitos de garantía, sobre otros servicios de telecomunicaciones que tenga suscritos con el operador/proveedor, en el mismo plazo fijado. </w:t>
      </w:r>
    </w:p>
    <w:p w14:paraId="75DB86FE" w14:textId="77777777" w:rsidR="008B1B6D" w:rsidRPr="00295DD0" w:rsidRDefault="008B1B6D">
      <w:pPr>
        <w:spacing w:after="0" w:line="240" w:lineRule="auto"/>
        <w:contextualSpacing/>
        <w:jc w:val="both"/>
        <w:rPr>
          <w:rFonts w:cs="Arial"/>
          <w:sz w:val="16"/>
          <w:szCs w:val="16"/>
        </w:rPr>
      </w:pPr>
    </w:p>
    <w:p w14:paraId="60D1F4C8" w14:textId="1FD2F337" w:rsidR="00EC0E58" w:rsidRPr="00295DD0" w:rsidRDefault="00B31E92">
      <w:pPr>
        <w:spacing w:after="0" w:line="240" w:lineRule="auto"/>
        <w:contextualSpacing/>
        <w:jc w:val="both"/>
        <w:rPr>
          <w:rFonts w:cs="Arial"/>
          <w:b w:val="0"/>
          <w:sz w:val="16"/>
          <w:szCs w:val="16"/>
        </w:rPr>
      </w:pPr>
      <w:r w:rsidRPr="00295DD0">
        <w:rPr>
          <w:rFonts w:cs="Arial"/>
          <w:sz w:val="16"/>
          <w:szCs w:val="16"/>
        </w:rPr>
        <w:t xml:space="preserve">Cláusula X. Plazo de conexión </w:t>
      </w:r>
      <w:r w:rsidR="00F71F17" w:rsidRPr="00295DD0">
        <w:rPr>
          <w:rFonts w:cs="Arial"/>
          <w:sz w:val="16"/>
          <w:szCs w:val="16"/>
        </w:rPr>
        <w:t xml:space="preserve">o instalación </w:t>
      </w:r>
      <w:r w:rsidRPr="00295DD0">
        <w:rPr>
          <w:rFonts w:cs="Arial"/>
          <w:sz w:val="16"/>
          <w:szCs w:val="16"/>
        </w:rPr>
        <w:t>del servicio</w:t>
      </w:r>
      <w:r w:rsidR="00643256" w:rsidRPr="00295DD0">
        <w:rPr>
          <w:rFonts w:cs="Arial"/>
          <w:sz w:val="16"/>
          <w:szCs w:val="16"/>
        </w:rPr>
        <w:t xml:space="preserve"> fijo.</w:t>
      </w:r>
      <w:r w:rsidR="00537E13" w:rsidRPr="00295DD0">
        <w:rPr>
          <w:rFonts w:cs="Arial"/>
          <w:sz w:val="16"/>
          <w:szCs w:val="16"/>
        </w:rPr>
        <w:t xml:space="preserve"> </w:t>
      </w:r>
      <w:r w:rsidR="00EC0E58" w:rsidRPr="00295DD0">
        <w:rPr>
          <w:rFonts w:cs="Arial"/>
          <w:b w:val="0"/>
          <w:sz w:val="16"/>
          <w:szCs w:val="16"/>
        </w:rPr>
        <w:t>El operador/proveedor instalar</w:t>
      </w:r>
      <w:r w:rsidR="000F5DC9" w:rsidRPr="00295DD0">
        <w:rPr>
          <w:rFonts w:cs="Arial"/>
          <w:b w:val="0"/>
          <w:sz w:val="16"/>
          <w:szCs w:val="16"/>
        </w:rPr>
        <w:t>á</w:t>
      </w:r>
      <w:r w:rsidR="00EC0E58" w:rsidRPr="00295DD0">
        <w:rPr>
          <w:rFonts w:cs="Arial"/>
          <w:b w:val="0"/>
          <w:sz w:val="16"/>
          <w:szCs w:val="16"/>
        </w:rPr>
        <w:t xml:space="preserve"> el servicio contratado, </w:t>
      </w:r>
      <w:r w:rsidR="009B1B97" w:rsidRPr="00295DD0">
        <w:rPr>
          <w:rFonts w:cs="Arial"/>
          <w:b w:val="0"/>
          <w:sz w:val="16"/>
          <w:szCs w:val="16"/>
        </w:rPr>
        <w:t xml:space="preserve">en el plazo </w:t>
      </w:r>
      <w:r w:rsidR="00A813E5" w:rsidRPr="00295DD0">
        <w:rPr>
          <w:rFonts w:cs="Arial"/>
          <w:b w:val="0"/>
          <w:sz w:val="16"/>
          <w:szCs w:val="16"/>
        </w:rPr>
        <w:t xml:space="preserve">máximo </w:t>
      </w:r>
      <w:r w:rsidR="009B1B97" w:rsidRPr="00295DD0">
        <w:rPr>
          <w:rFonts w:cs="Arial"/>
          <w:b w:val="0"/>
          <w:sz w:val="16"/>
          <w:szCs w:val="16"/>
        </w:rPr>
        <w:t>señalado en la cláusula relativa a la calidad del servicio</w:t>
      </w:r>
      <w:r w:rsidR="005B5C94" w:rsidRPr="00295DD0">
        <w:rPr>
          <w:rFonts w:cs="Arial"/>
          <w:b w:val="0"/>
          <w:sz w:val="16"/>
          <w:szCs w:val="16"/>
        </w:rPr>
        <w:t>,</w:t>
      </w:r>
      <w:r w:rsidR="001167E2" w:rsidRPr="00295DD0">
        <w:rPr>
          <w:rFonts w:cs="Arial"/>
          <w:b w:val="0"/>
          <w:sz w:val="16"/>
          <w:szCs w:val="16"/>
        </w:rPr>
        <w:t xml:space="preserve"> </w:t>
      </w:r>
      <w:r w:rsidR="009B1B97" w:rsidRPr="00295DD0">
        <w:rPr>
          <w:rFonts w:cs="Arial"/>
          <w:b w:val="0"/>
          <w:sz w:val="16"/>
          <w:szCs w:val="16"/>
        </w:rPr>
        <w:t>el cual</w:t>
      </w:r>
      <w:r w:rsidR="005B5C94" w:rsidRPr="00295DD0">
        <w:rPr>
          <w:rFonts w:cs="Arial"/>
          <w:b w:val="0"/>
          <w:sz w:val="16"/>
          <w:szCs w:val="16"/>
        </w:rPr>
        <w:t xml:space="preserve"> se debe contabilizar </w:t>
      </w:r>
      <w:r w:rsidR="00EC0E58" w:rsidRPr="00295DD0">
        <w:rPr>
          <w:rFonts w:cs="Arial"/>
          <w:b w:val="0"/>
          <w:sz w:val="16"/>
          <w:szCs w:val="16"/>
        </w:rPr>
        <w:t>a partir de la suscripción del presente contrato</w:t>
      </w:r>
      <w:r w:rsidR="00A813E5" w:rsidRPr="00295DD0">
        <w:rPr>
          <w:rFonts w:cs="Arial"/>
          <w:b w:val="0"/>
          <w:i/>
          <w:sz w:val="16"/>
          <w:szCs w:val="16"/>
        </w:rPr>
        <w:t>.</w:t>
      </w:r>
    </w:p>
    <w:p w14:paraId="71A87B10" w14:textId="77777777" w:rsidR="00EC0E58" w:rsidRPr="00295DD0" w:rsidRDefault="00EC0E58">
      <w:pPr>
        <w:spacing w:after="0" w:line="240" w:lineRule="auto"/>
        <w:contextualSpacing/>
        <w:jc w:val="both"/>
        <w:rPr>
          <w:rFonts w:cs="Arial"/>
          <w:b w:val="0"/>
          <w:i/>
          <w:sz w:val="16"/>
          <w:szCs w:val="16"/>
        </w:rPr>
      </w:pPr>
    </w:p>
    <w:p w14:paraId="67860FEB" w14:textId="7E45178F" w:rsidR="00EC0E58" w:rsidRPr="00295DD0" w:rsidRDefault="00EC0E58">
      <w:pPr>
        <w:spacing w:after="0" w:line="240" w:lineRule="auto"/>
        <w:contextualSpacing/>
        <w:jc w:val="both"/>
        <w:rPr>
          <w:rFonts w:cs="Arial"/>
          <w:b w:val="0"/>
          <w:i/>
          <w:sz w:val="16"/>
          <w:szCs w:val="16"/>
        </w:rPr>
      </w:pPr>
      <w:r w:rsidRPr="00295DD0">
        <w:rPr>
          <w:rFonts w:cs="Arial"/>
          <w:b w:val="0"/>
          <w:iCs/>
          <w:sz w:val="16"/>
          <w:szCs w:val="16"/>
        </w:rPr>
        <w:t>Dependiendo de las condiciones de prestación del servicio, e</w:t>
      </w:r>
      <w:r w:rsidR="002073D0" w:rsidRPr="00295DD0">
        <w:rPr>
          <w:rFonts w:cs="Arial"/>
          <w:b w:val="0"/>
          <w:iCs/>
          <w:sz w:val="16"/>
          <w:szCs w:val="16"/>
        </w:rPr>
        <w:t xml:space="preserve">l </w:t>
      </w:r>
      <w:r w:rsidR="00111CA3" w:rsidRPr="00295DD0">
        <w:rPr>
          <w:rFonts w:cs="Arial"/>
          <w:b w:val="0"/>
          <w:iCs/>
          <w:sz w:val="16"/>
          <w:szCs w:val="16"/>
        </w:rPr>
        <w:t>usuario final</w:t>
      </w:r>
      <w:r w:rsidR="002073D0" w:rsidRPr="00295DD0">
        <w:rPr>
          <w:rFonts w:cs="Arial"/>
          <w:b w:val="0"/>
          <w:iCs/>
          <w:sz w:val="16"/>
          <w:szCs w:val="16"/>
        </w:rPr>
        <w:t xml:space="preserve"> debe</w:t>
      </w:r>
      <w:r w:rsidR="000F5DC9" w:rsidRPr="00295DD0">
        <w:rPr>
          <w:rFonts w:cs="Arial"/>
          <w:b w:val="0"/>
          <w:iCs/>
          <w:sz w:val="16"/>
          <w:szCs w:val="16"/>
        </w:rPr>
        <w:t>rá</w:t>
      </w:r>
      <w:r w:rsidR="002073D0" w:rsidRPr="00295DD0">
        <w:rPr>
          <w:rFonts w:cs="Arial"/>
          <w:b w:val="0"/>
          <w:iCs/>
          <w:sz w:val="16"/>
          <w:szCs w:val="16"/>
        </w:rPr>
        <w:t xml:space="preserve"> cancelar los montos por concepto de conexión o instalación del servicio, los cuales se encuentran debidamente publicados en el sitio WEB</w:t>
      </w:r>
      <w:r w:rsidR="002073D0" w:rsidRPr="00295DD0">
        <w:rPr>
          <w:rFonts w:cs="Arial"/>
          <w:i/>
          <w:sz w:val="16"/>
          <w:szCs w:val="16"/>
        </w:rPr>
        <w:t xml:space="preserve"> (señalar el enlace específico</w:t>
      </w:r>
      <w:r w:rsidRPr="00295DD0">
        <w:rPr>
          <w:rFonts w:cs="Arial"/>
          <w:i/>
          <w:sz w:val="16"/>
          <w:szCs w:val="16"/>
        </w:rPr>
        <w:t xml:space="preserve"> URL</w:t>
      </w:r>
      <w:r w:rsidR="002073D0" w:rsidRPr="00295DD0">
        <w:rPr>
          <w:rFonts w:cs="Arial"/>
          <w:i/>
          <w:sz w:val="16"/>
          <w:szCs w:val="16"/>
        </w:rPr>
        <w:t xml:space="preserve"> donde se encuentran los costos de instalación)</w:t>
      </w:r>
      <w:r w:rsidR="007D7184" w:rsidRPr="00295DD0">
        <w:rPr>
          <w:rFonts w:cs="Arial"/>
          <w:i/>
          <w:sz w:val="16"/>
          <w:szCs w:val="16"/>
        </w:rPr>
        <w:t xml:space="preserve"> </w:t>
      </w:r>
      <w:r w:rsidR="007D7184" w:rsidRPr="00295DD0">
        <w:rPr>
          <w:rFonts w:cs="Arial"/>
          <w:b w:val="0"/>
          <w:bCs/>
          <w:iCs/>
          <w:sz w:val="16"/>
          <w:szCs w:val="16"/>
        </w:rPr>
        <w:t>y en la carátula de este contrato</w:t>
      </w:r>
      <w:r w:rsidR="002073D0" w:rsidRPr="00295DD0">
        <w:rPr>
          <w:rFonts w:cs="Arial"/>
          <w:b w:val="0"/>
          <w:bCs/>
          <w:iCs/>
          <w:sz w:val="16"/>
          <w:szCs w:val="16"/>
        </w:rPr>
        <w:t>.</w:t>
      </w:r>
      <w:r w:rsidR="002073D0" w:rsidRPr="00295DD0">
        <w:rPr>
          <w:rFonts w:cs="Arial"/>
          <w:b w:val="0"/>
          <w:sz w:val="16"/>
          <w:szCs w:val="16"/>
        </w:rPr>
        <w:t xml:space="preserve"> </w:t>
      </w:r>
    </w:p>
    <w:p w14:paraId="1D1D94FF" w14:textId="77777777" w:rsidR="00EC0E58" w:rsidRPr="00295DD0" w:rsidRDefault="00EC0E58">
      <w:pPr>
        <w:spacing w:after="0" w:line="240" w:lineRule="auto"/>
        <w:contextualSpacing/>
        <w:jc w:val="both"/>
        <w:rPr>
          <w:rFonts w:cs="Arial"/>
          <w:b w:val="0"/>
          <w:sz w:val="16"/>
          <w:szCs w:val="16"/>
        </w:rPr>
      </w:pPr>
    </w:p>
    <w:p w14:paraId="12E9C053" w14:textId="6D015AEE" w:rsidR="00D35B27" w:rsidRPr="00295DD0" w:rsidRDefault="00EF78DF">
      <w:pPr>
        <w:spacing w:after="0" w:line="240" w:lineRule="auto"/>
        <w:contextualSpacing/>
        <w:jc w:val="both"/>
        <w:rPr>
          <w:rFonts w:cs="Arial"/>
          <w:b w:val="0"/>
          <w:sz w:val="16"/>
          <w:szCs w:val="16"/>
        </w:rPr>
      </w:pPr>
      <w:r w:rsidRPr="00295DD0">
        <w:rPr>
          <w:rFonts w:cs="Arial"/>
          <w:b w:val="0"/>
          <w:sz w:val="16"/>
          <w:szCs w:val="16"/>
        </w:rPr>
        <w:t>Si el operador/proveedor no instala el servicio en el plazo estipulado,</w:t>
      </w:r>
      <w:r w:rsidR="00814168" w:rsidRPr="00295DD0">
        <w:rPr>
          <w:rFonts w:cs="Arial"/>
          <w:b w:val="0"/>
          <w:sz w:val="16"/>
          <w:szCs w:val="16"/>
        </w:rPr>
        <w:t xml:space="preserve"> </w:t>
      </w:r>
      <w:r w:rsidRPr="00295DD0">
        <w:rPr>
          <w:rFonts w:cs="Arial"/>
          <w:b w:val="0"/>
          <w:sz w:val="16"/>
          <w:szCs w:val="16"/>
        </w:rPr>
        <w:t xml:space="preserve">el </w:t>
      </w:r>
      <w:r w:rsidR="00111CA3" w:rsidRPr="00295DD0">
        <w:rPr>
          <w:rFonts w:cs="Arial"/>
          <w:b w:val="0"/>
          <w:sz w:val="16"/>
          <w:szCs w:val="16"/>
        </w:rPr>
        <w:t>usuario final</w:t>
      </w:r>
      <w:r w:rsidR="00026270" w:rsidRPr="00295DD0">
        <w:rPr>
          <w:rFonts w:cs="Arial"/>
          <w:b w:val="0"/>
          <w:sz w:val="16"/>
          <w:szCs w:val="16"/>
        </w:rPr>
        <w:t xml:space="preserve"> podrá: 1. Rescindir </w:t>
      </w:r>
      <w:r w:rsidR="00EE4847" w:rsidRPr="00295DD0">
        <w:rPr>
          <w:rFonts w:cs="Arial"/>
          <w:b w:val="0"/>
          <w:sz w:val="16"/>
          <w:szCs w:val="16"/>
        </w:rPr>
        <w:t xml:space="preserve">el </w:t>
      </w:r>
      <w:r w:rsidR="00026270" w:rsidRPr="00295DD0">
        <w:rPr>
          <w:rFonts w:cs="Arial"/>
          <w:b w:val="0"/>
          <w:sz w:val="16"/>
          <w:szCs w:val="16"/>
        </w:rPr>
        <w:t>contrat</w:t>
      </w:r>
      <w:r w:rsidR="00EE4847" w:rsidRPr="00295DD0">
        <w:rPr>
          <w:rFonts w:cs="Arial"/>
          <w:b w:val="0"/>
          <w:sz w:val="16"/>
          <w:szCs w:val="16"/>
        </w:rPr>
        <w:t>o</w:t>
      </w:r>
      <w:r w:rsidR="00026270" w:rsidRPr="00295DD0">
        <w:rPr>
          <w:rFonts w:cs="Arial"/>
          <w:b w:val="0"/>
          <w:sz w:val="16"/>
          <w:szCs w:val="16"/>
        </w:rPr>
        <w:t xml:space="preserve"> con la restitución de la suma pagada por concepto de instalación cuando aplique y la devolución del equipo adquirido con el operador sin costo ni responsabilidad</w:t>
      </w:r>
      <w:r w:rsidR="00CC074E" w:rsidRPr="00295DD0">
        <w:rPr>
          <w:rFonts w:cs="Arial"/>
          <w:b w:val="0"/>
          <w:sz w:val="16"/>
          <w:szCs w:val="16"/>
        </w:rPr>
        <w:t>, siempre y cuando sea devuelto en condiciones</w:t>
      </w:r>
      <w:r w:rsidR="009378F9" w:rsidRPr="00295DD0">
        <w:rPr>
          <w:rFonts w:cs="Arial"/>
          <w:b w:val="0"/>
          <w:sz w:val="16"/>
          <w:szCs w:val="16"/>
        </w:rPr>
        <w:t xml:space="preserve"> de funcionamiento normales</w:t>
      </w:r>
      <w:r w:rsidR="002102FF" w:rsidRPr="00295DD0">
        <w:rPr>
          <w:rFonts w:cs="Arial"/>
          <w:b w:val="0"/>
          <w:sz w:val="16"/>
          <w:szCs w:val="16"/>
        </w:rPr>
        <w:t xml:space="preserve">, </w:t>
      </w:r>
      <w:r w:rsidR="00026270" w:rsidRPr="00295DD0">
        <w:rPr>
          <w:rFonts w:cs="Arial"/>
          <w:b w:val="0"/>
          <w:sz w:val="16"/>
          <w:szCs w:val="16"/>
        </w:rPr>
        <w:t>en caso de aplicar y 2. Continuar con el servicio sin pagar la cuota de instalaci</w:t>
      </w:r>
      <w:r w:rsidR="002102FF" w:rsidRPr="00295DD0">
        <w:rPr>
          <w:rFonts w:cs="Arial"/>
          <w:b w:val="0"/>
          <w:sz w:val="16"/>
          <w:szCs w:val="16"/>
        </w:rPr>
        <w:t>ón</w:t>
      </w:r>
      <w:r w:rsidRPr="00295DD0">
        <w:rPr>
          <w:rFonts w:cs="Arial"/>
          <w:b w:val="0"/>
          <w:sz w:val="16"/>
          <w:szCs w:val="16"/>
        </w:rPr>
        <w:t>. Si el servicio no se puede instalar por causas atribuibles al usuario</w:t>
      </w:r>
      <w:r w:rsidR="00A1628B" w:rsidRPr="00295DD0">
        <w:rPr>
          <w:rFonts w:cs="Arial"/>
          <w:b w:val="0"/>
          <w:sz w:val="16"/>
          <w:szCs w:val="16"/>
        </w:rPr>
        <w:t xml:space="preserve"> final</w:t>
      </w:r>
      <w:r w:rsidRPr="00295DD0">
        <w:rPr>
          <w:rFonts w:cs="Arial"/>
          <w:b w:val="0"/>
          <w:sz w:val="16"/>
          <w:szCs w:val="16"/>
        </w:rPr>
        <w:t>, el operador/proveedor puede anular la orden de instalación y proceder a cobrar los gastos ad</w:t>
      </w:r>
      <w:r w:rsidR="00196EB2" w:rsidRPr="00295DD0">
        <w:rPr>
          <w:rFonts w:cs="Arial"/>
          <w:b w:val="0"/>
          <w:sz w:val="16"/>
          <w:szCs w:val="16"/>
        </w:rPr>
        <w:t xml:space="preserve">ministrativos correspondientes </w:t>
      </w:r>
      <w:r w:rsidR="00D35B27" w:rsidRPr="00295DD0">
        <w:rPr>
          <w:rFonts w:cs="Arial"/>
          <w:b w:val="0"/>
          <w:sz w:val="16"/>
          <w:szCs w:val="16"/>
        </w:rPr>
        <w:t>y cualquier otro rubro pendiente de facturar</w:t>
      </w:r>
      <w:r w:rsidR="002102FF" w:rsidRPr="00295DD0">
        <w:rPr>
          <w:rFonts w:cs="Arial"/>
          <w:b w:val="0"/>
          <w:sz w:val="16"/>
          <w:szCs w:val="16"/>
        </w:rPr>
        <w:t>, debidamente publicados en el sitio WEB (</w:t>
      </w:r>
      <w:r w:rsidR="002102FF" w:rsidRPr="00295DD0">
        <w:rPr>
          <w:rFonts w:cs="Arial"/>
          <w:i/>
          <w:sz w:val="16"/>
          <w:szCs w:val="16"/>
        </w:rPr>
        <w:t>señalar el enlace específico URL donde se encuentran los costos</w:t>
      </w:r>
      <w:r w:rsidR="002102FF" w:rsidRPr="00295DD0">
        <w:rPr>
          <w:rFonts w:cs="Arial"/>
          <w:b w:val="0"/>
          <w:i/>
          <w:sz w:val="16"/>
          <w:szCs w:val="16"/>
        </w:rPr>
        <w:t>).</w:t>
      </w:r>
    </w:p>
    <w:p w14:paraId="033292BF" w14:textId="77777777" w:rsidR="00363C97" w:rsidRPr="00295DD0" w:rsidRDefault="00363C97">
      <w:pPr>
        <w:spacing w:after="0" w:line="240" w:lineRule="auto"/>
        <w:contextualSpacing/>
        <w:jc w:val="both"/>
        <w:rPr>
          <w:rFonts w:cs="Arial"/>
          <w:sz w:val="16"/>
          <w:szCs w:val="16"/>
        </w:rPr>
      </w:pPr>
    </w:p>
    <w:p w14:paraId="2806A348" w14:textId="6DAC18DE" w:rsidR="005424B1" w:rsidRPr="00295DD0" w:rsidRDefault="00732085">
      <w:pPr>
        <w:spacing w:after="0" w:line="240" w:lineRule="auto"/>
        <w:contextualSpacing/>
        <w:jc w:val="both"/>
        <w:rPr>
          <w:rFonts w:cs="Arial"/>
          <w:b w:val="0"/>
          <w:sz w:val="16"/>
          <w:szCs w:val="16"/>
        </w:rPr>
      </w:pPr>
      <w:r w:rsidRPr="00295DD0">
        <w:rPr>
          <w:rFonts w:cs="Arial"/>
          <w:sz w:val="16"/>
          <w:szCs w:val="16"/>
        </w:rPr>
        <w:t xml:space="preserve">Cláusula X. Reconexión del servicio. </w:t>
      </w:r>
      <w:r w:rsidR="006A3D2C" w:rsidRPr="00295DD0">
        <w:rPr>
          <w:rFonts w:cs="Arial"/>
          <w:b w:val="0"/>
          <w:sz w:val="16"/>
          <w:szCs w:val="16"/>
        </w:rPr>
        <w:t xml:space="preserve">El </w:t>
      </w:r>
      <w:r w:rsidR="00111CA3" w:rsidRPr="00295DD0">
        <w:rPr>
          <w:rFonts w:cs="Arial"/>
          <w:b w:val="0"/>
          <w:sz w:val="16"/>
          <w:szCs w:val="16"/>
        </w:rPr>
        <w:t>usuario final</w:t>
      </w:r>
      <w:r w:rsidR="006A3D2C" w:rsidRPr="00295DD0">
        <w:rPr>
          <w:rFonts w:cs="Arial"/>
          <w:b w:val="0"/>
          <w:sz w:val="16"/>
          <w:szCs w:val="16"/>
        </w:rPr>
        <w:t xml:space="preserve"> debe</w:t>
      </w:r>
      <w:r w:rsidR="00AA3153" w:rsidRPr="00295DD0">
        <w:rPr>
          <w:rFonts w:cs="Arial"/>
          <w:b w:val="0"/>
          <w:sz w:val="16"/>
          <w:szCs w:val="16"/>
        </w:rPr>
        <w:t xml:space="preserve">rá </w:t>
      </w:r>
      <w:r w:rsidR="006A3D2C" w:rsidRPr="00295DD0">
        <w:rPr>
          <w:rFonts w:cs="Arial"/>
          <w:b w:val="0"/>
          <w:sz w:val="16"/>
          <w:szCs w:val="16"/>
        </w:rPr>
        <w:t>cancela</w:t>
      </w:r>
      <w:r w:rsidR="00095B68" w:rsidRPr="00295DD0">
        <w:rPr>
          <w:rFonts w:cs="Arial"/>
          <w:b w:val="0"/>
          <w:sz w:val="16"/>
          <w:szCs w:val="16"/>
        </w:rPr>
        <w:t>r</w:t>
      </w:r>
      <w:r w:rsidR="006A3D2C" w:rsidRPr="00295DD0">
        <w:rPr>
          <w:rFonts w:cs="Arial"/>
          <w:b w:val="0"/>
          <w:sz w:val="16"/>
          <w:szCs w:val="16"/>
        </w:rPr>
        <w:t xml:space="preserve"> las sumas adeudadas para realizar la solicitud de reconexión. </w:t>
      </w:r>
      <w:r w:rsidR="006A3D2C" w:rsidRPr="00295DD0">
        <w:rPr>
          <w:rFonts w:cs="Arial"/>
          <w:sz w:val="16"/>
          <w:szCs w:val="16"/>
        </w:rPr>
        <w:t xml:space="preserve"> </w:t>
      </w:r>
      <w:r w:rsidR="006A3D2C" w:rsidRPr="00295DD0">
        <w:rPr>
          <w:rFonts w:cs="Arial"/>
          <w:b w:val="0"/>
          <w:sz w:val="16"/>
          <w:szCs w:val="16"/>
        </w:rPr>
        <w:t>Los costos por concepto de reconexión se encuentran debidamente publicados en el sitio WEB (</w:t>
      </w:r>
      <w:r w:rsidR="006A3D2C" w:rsidRPr="00295DD0">
        <w:rPr>
          <w:rFonts w:cs="Arial"/>
          <w:i/>
          <w:sz w:val="16"/>
          <w:szCs w:val="16"/>
        </w:rPr>
        <w:t>señalar el enlace específico donde se encuentra esta información</w:t>
      </w:r>
      <w:r w:rsidR="005424B1" w:rsidRPr="00295DD0">
        <w:rPr>
          <w:rFonts w:cs="Arial"/>
          <w:b w:val="0"/>
          <w:sz w:val="16"/>
          <w:szCs w:val="16"/>
        </w:rPr>
        <w:t>).</w:t>
      </w:r>
    </w:p>
    <w:p w14:paraId="41D85C12" w14:textId="77777777" w:rsidR="00962BE1" w:rsidRPr="00295DD0" w:rsidRDefault="00962BE1">
      <w:pPr>
        <w:spacing w:after="0" w:line="240" w:lineRule="auto"/>
        <w:contextualSpacing/>
        <w:jc w:val="both"/>
        <w:rPr>
          <w:rFonts w:cs="Arial"/>
          <w:b w:val="0"/>
          <w:sz w:val="16"/>
          <w:szCs w:val="16"/>
        </w:rPr>
      </w:pPr>
    </w:p>
    <w:p w14:paraId="21B2C8F1" w14:textId="2EC11FD9" w:rsidR="00732085" w:rsidRPr="00295DD0" w:rsidRDefault="005424B1">
      <w:pPr>
        <w:spacing w:after="0" w:line="240" w:lineRule="auto"/>
        <w:contextualSpacing/>
        <w:jc w:val="both"/>
        <w:rPr>
          <w:rFonts w:cs="Arial"/>
          <w:b w:val="0"/>
          <w:i/>
          <w:sz w:val="16"/>
          <w:szCs w:val="16"/>
        </w:rPr>
      </w:pPr>
      <w:r w:rsidRPr="00295DD0">
        <w:rPr>
          <w:rFonts w:cs="Arial"/>
          <w:b w:val="0"/>
          <w:sz w:val="16"/>
          <w:szCs w:val="16"/>
        </w:rPr>
        <w:t xml:space="preserve">Una vez que el </w:t>
      </w:r>
      <w:r w:rsidR="00111CA3" w:rsidRPr="00295DD0">
        <w:rPr>
          <w:rFonts w:cs="Arial"/>
          <w:b w:val="0"/>
          <w:sz w:val="16"/>
          <w:szCs w:val="16"/>
        </w:rPr>
        <w:t>usuario final</w:t>
      </w:r>
      <w:r w:rsidR="00095B68" w:rsidRPr="00295DD0">
        <w:rPr>
          <w:rFonts w:cs="Arial"/>
          <w:b w:val="0"/>
          <w:sz w:val="16"/>
          <w:szCs w:val="16"/>
        </w:rPr>
        <w:t xml:space="preserve"> cancele</w:t>
      </w:r>
      <w:r w:rsidRPr="00295DD0">
        <w:rPr>
          <w:rFonts w:cs="Arial"/>
          <w:b w:val="0"/>
          <w:sz w:val="16"/>
          <w:szCs w:val="16"/>
        </w:rPr>
        <w:t xml:space="preserve"> los montos adeudados, el operador/proveedor debe</w:t>
      </w:r>
      <w:r w:rsidR="00452850" w:rsidRPr="00295DD0">
        <w:rPr>
          <w:rFonts w:cs="Arial"/>
          <w:b w:val="0"/>
          <w:sz w:val="16"/>
          <w:szCs w:val="16"/>
        </w:rPr>
        <w:t>rá</w:t>
      </w:r>
      <w:r w:rsidRPr="00295DD0">
        <w:rPr>
          <w:rFonts w:cs="Arial"/>
          <w:b w:val="0"/>
          <w:sz w:val="16"/>
          <w:szCs w:val="16"/>
        </w:rPr>
        <w:t xml:space="preserve"> reconectar el servicio en el plazo de</w:t>
      </w:r>
      <w:r w:rsidR="00080CA5" w:rsidRPr="00295DD0">
        <w:rPr>
          <w:rFonts w:cs="Arial"/>
          <w:b w:val="0"/>
          <w:sz w:val="16"/>
          <w:szCs w:val="16"/>
        </w:rPr>
        <w:t xml:space="preserve"> </w:t>
      </w:r>
      <w:r w:rsidR="007F6BB2" w:rsidRPr="00295DD0">
        <w:rPr>
          <w:rFonts w:cs="Arial"/>
          <w:b w:val="0"/>
          <w:sz w:val="16"/>
          <w:szCs w:val="16"/>
        </w:rPr>
        <w:t>un (</w:t>
      </w:r>
      <w:r w:rsidR="00710456" w:rsidRPr="00295DD0">
        <w:rPr>
          <w:rFonts w:cs="Arial"/>
          <w:b w:val="0"/>
          <w:sz w:val="16"/>
          <w:szCs w:val="16"/>
        </w:rPr>
        <w:t>1</w:t>
      </w:r>
      <w:r w:rsidR="007F6BB2" w:rsidRPr="00295DD0">
        <w:rPr>
          <w:rFonts w:cs="Arial"/>
          <w:b w:val="0"/>
          <w:sz w:val="16"/>
          <w:szCs w:val="16"/>
        </w:rPr>
        <w:t>)</w:t>
      </w:r>
      <w:r w:rsidR="00080CA5" w:rsidRPr="00295DD0">
        <w:rPr>
          <w:rFonts w:cs="Arial"/>
          <w:b w:val="0"/>
          <w:sz w:val="16"/>
          <w:szCs w:val="16"/>
        </w:rPr>
        <w:t xml:space="preserve"> día hábil</w:t>
      </w:r>
      <w:r w:rsidR="003B7781" w:rsidRPr="00295DD0">
        <w:rPr>
          <w:rFonts w:cs="Arial"/>
          <w:b w:val="0"/>
          <w:sz w:val="16"/>
          <w:szCs w:val="16"/>
        </w:rPr>
        <w:t xml:space="preserve">, </w:t>
      </w:r>
      <w:r w:rsidR="00095B68" w:rsidRPr="00295DD0">
        <w:rPr>
          <w:rFonts w:cs="Arial"/>
          <w:b w:val="0"/>
          <w:sz w:val="16"/>
          <w:szCs w:val="16"/>
        </w:rPr>
        <w:t>contado a partir de la fecha de pago</w:t>
      </w:r>
      <w:r w:rsidR="004665C5" w:rsidRPr="00295DD0">
        <w:rPr>
          <w:rFonts w:cs="Arial"/>
          <w:b w:val="0"/>
          <w:i/>
          <w:sz w:val="16"/>
          <w:szCs w:val="16"/>
        </w:rPr>
        <w:t>.</w:t>
      </w:r>
    </w:p>
    <w:p w14:paraId="2B063DDB" w14:textId="77777777" w:rsidR="003B7781" w:rsidRPr="00295DD0" w:rsidRDefault="003B7781">
      <w:pPr>
        <w:spacing w:after="0" w:line="240" w:lineRule="auto"/>
        <w:contextualSpacing/>
        <w:jc w:val="both"/>
        <w:rPr>
          <w:rFonts w:cs="Arial"/>
          <w:b w:val="0"/>
          <w:i/>
          <w:sz w:val="16"/>
          <w:szCs w:val="16"/>
        </w:rPr>
      </w:pPr>
    </w:p>
    <w:p w14:paraId="65E81270" w14:textId="7CAB0628" w:rsidR="004665C5" w:rsidRPr="00295DD0" w:rsidRDefault="00BA188F">
      <w:pPr>
        <w:spacing w:after="0" w:line="240" w:lineRule="auto"/>
        <w:contextualSpacing/>
        <w:jc w:val="both"/>
        <w:rPr>
          <w:rFonts w:cs="Arial"/>
          <w:b w:val="0"/>
          <w:bCs/>
          <w:i/>
          <w:sz w:val="16"/>
          <w:szCs w:val="16"/>
        </w:rPr>
      </w:pPr>
      <w:r w:rsidRPr="00295DD0">
        <w:rPr>
          <w:rFonts w:cs="Arial"/>
          <w:sz w:val="16"/>
          <w:szCs w:val="16"/>
        </w:rPr>
        <w:t xml:space="preserve">Cláusula X. Calidad del servicio. </w:t>
      </w:r>
      <w:r w:rsidR="002306D2" w:rsidRPr="00295DD0">
        <w:rPr>
          <w:rFonts w:cs="Arial"/>
          <w:b w:val="0"/>
          <w:bCs/>
          <w:sz w:val="16"/>
          <w:szCs w:val="16"/>
        </w:rPr>
        <w:t>El operador se compromete a brindar el servicio</w:t>
      </w:r>
      <w:r w:rsidR="00583BA8" w:rsidRPr="00295DD0">
        <w:rPr>
          <w:rFonts w:cs="Arial"/>
          <w:b w:val="0"/>
          <w:bCs/>
          <w:sz w:val="16"/>
          <w:szCs w:val="16"/>
        </w:rPr>
        <w:t xml:space="preserve"> contratado</w:t>
      </w:r>
      <w:r w:rsidR="002306D2" w:rsidRPr="00295DD0">
        <w:rPr>
          <w:rFonts w:cs="Arial"/>
          <w:b w:val="0"/>
          <w:bCs/>
          <w:sz w:val="16"/>
          <w:szCs w:val="16"/>
        </w:rPr>
        <w:t xml:space="preserve"> respetando los umbrales de los siguientes indicadores </w:t>
      </w:r>
      <w:r w:rsidR="00377900" w:rsidRPr="00295DD0">
        <w:rPr>
          <w:rFonts w:cs="Arial"/>
          <w:b w:val="0"/>
          <w:bCs/>
          <w:sz w:val="16"/>
          <w:szCs w:val="16"/>
        </w:rPr>
        <w:t>de calidad:</w:t>
      </w:r>
      <w:r w:rsidR="00377900" w:rsidRPr="00295DD0">
        <w:rPr>
          <w:rFonts w:cs="Arial"/>
          <w:sz w:val="16"/>
          <w:szCs w:val="16"/>
        </w:rPr>
        <w:t xml:space="preserve"> (</w:t>
      </w:r>
      <w:r w:rsidR="00285E1C" w:rsidRPr="00295DD0">
        <w:rPr>
          <w:rFonts w:cs="Arial"/>
          <w:i/>
          <w:iCs/>
          <w:sz w:val="16"/>
          <w:szCs w:val="16"/>
        </w:rPr>
        <w:t>Únicamente se deben</w:t>
      </w:r>
      <w:r w:rsidR="00285E1C" w:rsidRPr="00295DD0">
        <w:rPr>
          <w:rFonts w:cs="Arial"/>
          <w:sz w:val="16"/>
          <w:szCs w:val="16"/>
        </w:rPr>
        <w:t xml:space="preserve"> </w:t>
      </w:r>
      <w:r w:rsidR="00285E1C" w:rsidRPr="00295DD0">
        <w:rPr>
          <w:rFonts w:cs="Arial"/>
          <w:i/>
          <w:iCs/>
          <w:sz w:val="16"/>
          <w:szCs w:val="16"/>
        </w:rPr>
        <w:t>m</w:t>
      </w:r>
      <w:r w:rsidR="00377900" w:rsidRPr="00295DD0">
        <w:rPr>
          <w:rFonts w:cs="Arial"/>
          <w:i/>
          <w:iCs/>
          <w:sz w:val="16"/>
          <w:szCs w:val="16"/>
        </w:rPr>
        <w:t>antener las tablas que correspondan al servicio o servicios contratados</w:t>
      </w:r>
      <w:r w:rsidR="00377900" w:rsidRPr="00295DD0">
        <w:rPr>
          <w:rFonts w:cs="Arial"/>
          <w:sz w:val="16"/>
          <w:szCs w:val="16"/>
        </w:rPr>
        <w:t>.)</w:t>
      </w:r>
    </w:p>
    <w:p w14:paraId="1D8D6107" w14:textId="77777777" w:rsidR="00F5123C" w:rsidRPr="00295DD0" w:rsidRDefault="00F5123C">
      <w:pPr>
        <w:spacing w:after="0" w:line="240" w:lineRule="auto"/>
        <w:contextualSpacing/>
        <w:jc w:val="both"/>
        <w:rPr>
          <w:rFonts w:cs="Arial"/>
          <w:i/>
          <w:sz w:val="16"/>
          <w:szCs w:val="16"/>
        </w:rPr>
      </w:pPr>
    </w:p>
    <w:tbl>
      <w:tblPr>
        <w:tblStyle w:val="Tablaconcuadrcula"/>
        <w:tblW w:w="0" w:type="auto"/>
        <w:jc w:val="center"/>
        <w:tblLook w:val="04A0" w:firstRow="1" w:lastRow="0" w:firstColumn="1" w:lastColumn="0" w:noHBand="0" w:noVBand="1"/>
      </w:tblPr>
      <w:tblGrid>
        <w:gridCol w:w="4113"/>
        <w:gridCol w:w="1052"/>
      </w:tblGrid>
      <w:tr w:rsidR="00766486" w:rsidRPr="00295DD0" w14:paraId="4CEB4F35" w14:textId="77777777" w:rsidTr="00B4490C">
        <w:trPr>
          <w:trHeight w:val="175"/>
          <w:jc w:val="center"/>
        </w:trPr>
        <w:tc>
          <w:tcPr>
            <w:tcW w:w="0" w:type="auto"/>
            <w:gridSpan w:val="2"/>
            <w:shd w:val="clear" w:color="auto" w:fill="007589"/>
            <w:vAlign w:val="center"/>
          </w:tcPr>
          <w:p w14:paraId="62AE1F15" w14:textId="0E153367" w:rsidR="00766486" w:rsidRPr="00295DD0" w:rsidRDefault="00766486">
            <w:pPr>
              <w:contextualSpacing/>
              <w:jc w:val="center"/>
              <w:rPr>
                <w:rFonts w:ascii="Arial" w:hAnsi="Arial" w:cs="Arial"/>
                <w:b/>
                <w:color w:val="FFFFFF" w:themeColor="background1"/>
                <w:sz w:val="14"/>
                <w:szCs w:val="14"/>
              </w:rPr>
            </w:pPr>
            <w:r w:rsidRPr="00295DD0">
              <w:rPr>
                <w:rFonts w:cs="Arial"/>
                <w:color w:val="FFFFFF" w:themeColor="background1"/>
                <w:sz w:val="14"/>
                <w:szCs w:val="14"/>
              </w:rPr>
              <w:t>SERVICIO DE TELEFONÍA FIJA E IP</w:t>
            </w:r>
          </w:p>
        </w:tc>
      </w:tr>
      <w:tr w:rsidR="00766486" w:rsidRPr="00295DD0" w14:paraId="3C488A7D" w14:textId="77777777" w:rsidTr="00B4490C">
        <w:trPr>
          <w:trHeight w:val="175"/>
          <w:jc w:val="center"/>
        </w:trPr>
        <w:tc>
          <w:tcPr>
            <w:tcW w:w="0" w:type="auto"/>
            <w:shd w:val="clear" w:color="auto" w:fill="007589"/>
            <w:vAlign w:val="center"/>
            <w:hideMark/>
          </w:tcPr>
          <w:p w14:paraId="7A4A7147" w14:textId="77777777" w:rsidR="00766486" w:rsidRPr="00295DD0" w:rsidRDefault="00766486">
            <w:pPr>
              <w:contextualSpacing/>
              <w:jc w:val="center"/>
              <w:rPr>
                <w:rFonts w:ascii="Arial" w:hAnsi="Arial" w:cs="Arial"/>
                <w:b/>
                <w:bCs/>
                <w:color w:val="FFFFFF" w:themeColor="background1"/>
                <w:sz w:val="14"/>
                <w:szCs w:val="14"/>
              </w:rPr>
            </w:pPr>
            <w:r w:rsidRPr="00295DD0">
              <w:rPr>
                <w:rFonts w:cs="Arial"/>
                <w:bCs/>
                <w:color w:val="FFFFFF" w:themeColor="background1"/>
                <w:sz w:val="14"/>
                <w:szCs w:val="14"/>
              </w:rPr>
              <w:t>Indicador</w:t>
            </w:r>
          </w:p>
        </w:tc>
        <w:tc>
          <w:tcPr>
            <w:tcW w:w="0" w:type="auto"/>
            <w:shd w:val="clear" w:color="auto" w:fill="007589"/>
            <w:vAlign w:val="center"/>
            <w:hideMark/>
          </w:tcPr>
          <w:p w14:paraId="14E8A682" w14:textId="77777777" w:rsidR="00766486" w:rsidRPr="00295DD0" w:rsidRDefault="00766486">
            <w:pPr>
              <w:contextualSpacing/>
              <w:jc w:val="center"/>
              <w:rPr>
                <w:rFonts w:ascii="Arial" w:hAnsi="Arial" w:cs="Arial"/>
                <w:b/>
                <w:bCs/>
                <w:color w:val="FFFFFF" w:themeColor="background1"/>
                <w:sz w:val="14"/>
                <w:szCs w:val="14"/>
              </w:rPr>
            </w:pPr>
            <w:r w:rsidRPr="00295DD0">
              <w:rPr>
                <w:rFonts w:cs="Arial"/>
                <w:bCs/>
                <w:color w:val="FFFFFF" w:themeColor="background1"/>
                <w:sz w:val="14"/>
                <w:szCs w:val="14"/>
              </w:rPr>
              <w:t>Umbral</w:t>
            </w:r>
          </w:p>
        </w:tc>
      </w:tr>
      <w:tr w:rsidR="002B66A6" w:rsidRPr="00295DD0" w14:paraId="01A1436F" w14:textId="77777777" w:rsidTr="00B4490C">
        <w:trPr>
          <w:trHeight w:val="191"/>
          <w:jc w:val="center"/>
        </w:trPr>
        <w:tc>
          <w:tcPr>
            <w:tcW w:w="0" w:type="auto"/>
            <w:vAlign w:val="center"/>
          </w:tcPr>
          <w:p w14:paraId="1CA37474" w14:textId="77777777" w:rsidR="002B66A6" w:rsidRPr="00295DD0" w:rsidRDefault="002B66A6">
            <w:pPr>
              <w:contextualSpacing/>
              <w:jc w:val="center"/>
              <w:rPr>
                <w:rFonts w:ascii="Arial" w:hAnsi="Arial" w:cs="Arial"/>
                <w:b/>
                <w:bCs/>
                <w:sz w:val="14"/>
                <w:szCs w:val="14"/>
              </w:rPr>
            </w:pPr>
            <w:r w:rsidRPr="00295DD0">
              <w:rPr>
                <w:rFonts w:cs="Arial"/>
                <w:sz w:val="14"/>
                <w:szCs w:val="14"/>
              </w:rPr>
              <w:t>Tiempo de instalación del servicio (IC-1)</w:t>
            </w:r>
          </w:p>
          <w:p w14:paraId="423F7EBE" w14:textId="45B759D6" w:rsidR="002B66A6" w:rsidRPr="00295DD0" w:rsidRDefault="002B66A6">
            <w:pPr>
              <w:contextualSpacing/>
              <w:jc w:val="center"/>
              <w:rPr>
                <w:rFonts w:ascii="Arial" w:hAnsi="Arial" w:cs="Arial"/>
                <w:sz w:val="14"/>
                <w:szCs w:val="14"/>
              </w:rPr>
            </w:pPr>
            <w:r w:rsidRPr="00295DD0">
              <w:rPr>
                <w:rFonts w:cs="Arial"/>
                <w:bCs/>
                <w:sz w:val="14"/>
                <w:szCs w:val="14"/>
              </w:rPr>
              <w:t>-Infraestructura disponible inmediatamente-</w:t>
            </w:r>
          </w:p>
        </w:tc>
        <w:tc>
          <w:tcPr>
            <w:tcW w:w="0" w:type="auto"/>
            <w:vAlign w:val="center"/>
          </w:tcPr>
          <w:p w14:paraId="18EE1B7D" w14:textId="25FE3C76" w:rsidR="002B66A6" w:rsidRPr="00295DD0" w:rsidRDefault="002B66A6">
            <w:pPr>
              <w:contextualSpacing/>
              <w:jc w:val="center"/>
              <w:rPr>
                <w:rFonts w:ascii="Arial" w:hAnsi="Arial" w:cs="Arial"/>
                <w:sz w:val="14"/>
                <w:szCs w:val="14"/>
              </w:rPr>
            </w:pPr>
            <w:r w:rsidRPr="00295DD0">
              <w:rPr>
                <w:rFonts w:cs="Arial"/>
                <w:sz w:val="14"/>
                <w:szCs w:val="14"/>
              </w:rPr>
              <w:t>4 días hábiles</w:t>
            </w:r>
          </w:p>
        </w:tc>
      </w:tr>
      <w:tr w:rsidR="002B66A6" w:rsidRPr="00295DD0" w14:paraId="790C7AA5" w14:textId="77777777" w:rsidTr="00B4490C">
        <w:trPr>
          <w:trHeight w:val="191"/>
          <w:jc w:val="center"/>
        </w:trPr>
        <w:tc>
          <w:tcPr>
            <w:tcW w:w="0" w:type="auto"/>
            <w:vAlign w:val="center"/>
          </w:tcPr>
          <w:p w14:paraId="25624CEA" w14:textId="77777777" w:rsidR="002B66A6" w:rsidRPr="00295DD0" w:rsidRDefault="002B66A6">
            <w:pPr>
              <w:contextualSpacing/>
              <w:jc w:val="center"/>
              <w:rPr>
                <w:rFonts w:ascii="Arial" w:hAnsi="Arial" w:cs="Arial"/>
                <w:sz w:val="14"/>
                <w:szCs w:val="14"/>
              </w:rPr>
            </w:pPr>
            <w:r w:rsidRPr="00295DD0">
              <w:rPr>
                <w:rFonts w:cs="Arial"/>
                <w:sz w:val="14"/>
                <w:szCs w:val="14"/>
              </w:rPr>
              <w:t>Tiempo de instalación del servicio (IC-1)</w:t>
            </w:r>
          </w:p>
          <w:p w14:paraId="2D04C7EC" w14:textId="472D82E0" w:rsidR="002B66A6" w:rsidRPr="00295DD0" w:rsidRDefault="002B66A6">
            <w:pPr>
              <w:contextualSpacing/>
              <w:jc w:val="center"/>
              <w:rPr>
                <w:rFonts w:ascii="Arial" w:hAnsi="Arial" w:cs="Arial"/>
                <w:sz w:val="14"/>
                <w:szCs w:val="14"/>
              </w:rPr>
            </w:pPr>
            <w:r w:rsidRPr="00295DD0">
              <w:rPr>
                <w:rFonts w:cs="Arial"/>
                <w:bCs/>
                <w:sz w:val="14"/>
                <w:szCs w:val="14"/>
              </w:rPr>
              <w:t>- Infraestructura no disponible inmediatamente-</w:t>
            </w:r>
          </w:p>
        </w:tc>
        <w:tc>
          <w:tcPr>
            <w:tcW w:w="0" w:type="auto"/>
            <w:vAlign w:val="center"/>
          </w:tcPr>
          <w:p w14:paraId="2B766BA6" w14:textId="3802AB5C" w:rsidR="002B66A6" w:rsidRPr="00295DD0" w:rsidRDefault="002B66A6">
            <w:pPr>
              <w:contextualSpacing/>
              <w:jc w:val="center"/>
              <w:rPr>
                <w:rFonts w:ascii="Arial" w:hAnsi="Arial" w:cs="Arial"/>
                <w:sz w:val="14"/>
                <w:szCs w:val="14"/>
              </w:rPr>
            </w:pPr>
            <w:r w:rsidRPr="00295DD0">
              <w:rPr>
                <w:rFonts w:cs="Arial"/>
                <w:sz w:val="14"/>
                <w:szCs w:val="14"/>
              </w:rPr>
              <w:t>10 días hábiles</w:t>
            </w:r>
          </w:p>
        </w:tc>
      </w:tr>
      <w:tr w:rsidR="002B66A6" w:rsidRPr="00295DD0" w14:paraId="7BEF0C5F" w14:textId="77777777" w:rsidTr="00B4490C">
        <w:trPr>
          <w:trHeight w:val="191"/>
          <w:jc w:val="center"/>
        </w:trPr>
        <w:tc>
          <w:tcPr>
            <w:tcW w:w="0" w:type="auto"/>
            <w:vAlign w:val="center"/>
          </w:tcPr>
          <w:p w14:paraId="5974B60C" w14:textId="77777777" w:rsidR="002B66A6" w:rsidRPr="00295DD0" w:rsidRDefault="002B66A6">
            <w:pPr>
              <w:contextualSpacing/>
              <w:jc w:val="center"/>
              <w:rPr>
                <w:rFonts w:ascii="Arial" w:hAnsi="Arial" w:cs="Arial"/>
                <w:sz w:val="14"/>
                <w:szCs w:val="14"/>
              </w:rPr>
            </w:pPr>
            <w:r w:rsidRPr="00295DD0">
              <w:rPr>
                <w:rFonts w:cs="Arial"/>
                <w:sz w:val="14"/>
                <w:szCs w:val="14"/>
              </w:rPr>
              <w:t>Tiempo de instalación del servicio (IC-1)</w:t>
            </w:r>
          </w:p>
          <w:p w14:paraId="503B22A1" w14:textId="6D78CB17" w:rsidR="002B66A6" w:rsidRPr="00295DD0" w:rsidRDefault="002B66A6">
            <w:pPr>
              <w:contextualSpacing/>
              <w:jc w:val="center"/>
              <w:rPr>
                <w:rFonts w:ascii="Arial" w:hAnsi="Arial" w:cs="Arial"/>
                <w:sz w:val="14"/>
                <w:szCs w:val="14"/>
              </w:rPr>
            </w:pPr>
            <w:r w:rsidRPr="00295DD0">
              <w:rPr>
                <w:rFonts w:cs="Arial"/>
                <w:bCs/>
                <w:sz w:val="14"/>
                <w:szCs w:val="14"/>
              </w:rPr>
              <w:t>- Infraestructura externa no existente -</w:t>
            </w:r>
          </w:p>
        </w:tc>
        <w:tc>
          <w:tcPr>
            <w:tcW w:w="0" w:type="auto"/>
            <w:vAlign w:val="center"/>
          </w:tcPr>
          <w:p w14:paraId="07AC66C3" w14:textId="4E141E4D" w:rsidR="002B66A6" w:rsidRPr="00295DD0" w:rsidRDefault="002B66A6">
            <w:pPr>
              <w:contextualSpacing/>
              <w:jc w:val="center"/>
              <w:rPr>
                <w:rFonts w:ascii="Arial" w:hAnsi="Arial" w:cs="Arial"/>
                <w:sz w:val="14"/>
                <w:szCs w:val="14"/>
              </w:rPr>
            </w:pPr>
            <w:r w:rsidRPr="00295DD0">
              <w:rPr>
                <w:rFonts w:cs="Arial"/>
                <w:sz w:val="14"/>
                <w:szCs w:val="14"/>
              </w:rPr>
              <w:t>20 días hábiles</w:t>
            </w:r>
          </w:p>
        </w:tc>
      </w:tr>
      <w:tr w:rsidR="008031F8" w:rsidRPr="00295DD0" w14:paraId="768107DC" w14:textId="77777777" w:rsidTr="00144AFE">
        <w:trPr>
          <w:trHeight w:val="191"/>
          <w:jc w:val="center"/>
        </w:trPr>
        <w:tc>
          <w:tcPr>
            <w:tcW w:w="0" w:type="auto"/>
          </w:tcPr>
          <w:p w14:paraId="4119049F" w14:textId="30F642BE" w:rsidR="008031F8" w:rsidRPr="00295DD0" w:rsidRDefault="008031F8">
            <w:pPr>
              <w:contextualSpacing/>
              <w:jc w:val="center"/>
              <w:rPr>
                <w:rFonts w:ascii="Arial" w:hAnsi="Arial" w:cs="Arial"/>
                <w:sz w:val="14"/>
                <w:szCs w:val="14"/>
              </w:rPr>
            </w:pPr>
            <w:r w:rsidRPr="00295DD0">
              <w:rPr>
                <w:rFonts w:cs="Arial"/>
                <w:sz w:val="14"/>
                <w:szCs w:val="14"/>
              </w:rPr>
              <w:t>Tiempo de reconexión del servicio</w:t>
            </w:r>
          </w:p>
        </w:tc>
        <w:tc>
          <w:tcPr>
            <w:tcW w:w="0" w:type="auto"/>
          </w:tcPr>
          <w:p w14:paraId="77D30C05" w14:textId="726B485D" w:rsidR="008031F8" w:rsidRPr="00295DD0" w:rsidRDefault="008031F8">
            <w:pPr>
              <w:contextualSpacing/>
              <w:jc w:val="center"/>
              <w:rPr>
                <w:rFonts w:ascii="Arial" w:hAnsi="Arial" w:cs="Arial"/>
                <w:sz w:val="14"/>
                <w:szCs w:val="14"/>
              </w:rPr>
            </w:pPr>
            <w:r w:rsidRPr="00295DD0">
              <w:rPr>
                <w:rFonts w:cs="Arial"/>
                <w:sz w:val="14"/>
                <w:szCs w:val="14"/>
              </w:rPr>
              <w:t>1 día hábil</w:t>
            </w:r>
          </w:p>
        </w:tc>
      </w:tr>
      <w:tr w:rsidR="00766486" w:rsidRPr="00295DD0" w14:paraId="50894DF3" w14:textId="77777777" w:rsidTr="00B4490C">
        <w:trPr>
          <w:trHeight w:val="191"/>
          <w:jc w:val="center"/>
        </w:trPr>
        <w:tc>
          <w:tcPr>
            <w:tcW w:w="0" w:type="auto"/>
            <w:vAlign w:val="center"/>
            <w:hideMark/>
          </w:tcPr>
          <w:p w14:paraId="6612D6EA" w14:textId="77777777" w:rsidR="00766486" w:rsidRPr="00295DD0" w:rsidRDefault="00766486">
            <w:pPr>
              <w:contextualSpacing/>
              <w:jc w:val="center"/>
              <w:rPr>
                <w:rFonts w:ascii="Arial" w:hAnsi="Arial" w:cs="Arial"/>
                <w:sz w:val="14"/>
                <w:szCs w:val="14"/>
              </w:rPr>
            </w:pPr>
            <w:r w:rsidRPr="00295DD0">
              <w:rPr>
                <w:rFonts w:cs="Arial"/>
                <w:sz w:val="14"/>
                <w:szCs w:val="14"/>
              </w:rPr>
              <w:t>Tiempo de reparación de fallas (IC-2)</w:t>
            </w:r>
          </w:p>
        </w:tc>
        <w:tc>
          <w:tcPr>
            <w:tcW w:w="0" w:type="auto"/>
            <w:vAlign w:val="center"/>
            <w:hideMark/>
          </w:tcPr>
          <w:p w14:paraId="7BCBB26F" w14:textId="77777777" w:rsidR="00766486" w:rsidRPr="00295DD0" w:rsidRDefault="00766486">
            <w:pPr>
              <w:contextualSpacing/>
              <w:jc w:val="center"/>
              <w:rPr>
                <w:rFonts w:ascii="Arial" w:hAnsi="Arial" w:cs="Arial"/>
                <w:sz w:val="14"/>
                <w:szCs w:val="14"/>
              </w:rPr>
            </w:pPr>
            <w:r w:rsidRPr="00295DD0">
              <w:rPr>
                <w:rFonts w:cs="Arial"/>
                <w:sz w:val="14"/>
                <w:szCs w:val="14"/>
              </w:rPr>
              <w:t>1 día hábil</w:t>
            </w:r>
          </w:p>
        </w:tc>
      </w:tr>
      <w:tr w:rsidR="00602C2E" w:rsidRPr="00295DD0" w14:paraId="44E9EF83" w14:textId="77777777" w:rsidTr="00B4490C">
        <w:trPr>
          <w:trHeight w:val="191"/>
          <w:jc w:val="center"/>
        </w:trPr>
        <w:tc>
          <w:tcPr>
            <w:tcW w:w="0" w:type="auto"/>
            <w:vAlign w:val="center"/>
          </w:tcPr>
          <w:p w14:paraId="66FAD9F3" w14:textId="32953CDE" w:rsidR="00602C2E" w:rsidRPr="00295DD0" w:rsidRDefault="00602C2E">
            <w:pPr>
              <w:contextualSpacing/>
              <w:jc w:val="center"/>
              <w:rPr>
                <w:rFonts w:ascii="Arial" w:hAnsi="Arial" w:cs="Arial"/>
                <w:sz w:val="14"/>
                <w:szCs w:val="14"/>
              </w:rPr>
            </w:pPr>
            <w:r w:rsidRPr="00295DD0">
              <w:rPr>
                <w:rFonts w:cs="Arial"/>
                <w:sz w:val="14"/>
                <w:szCs w:val="14"/>
              </w:rPr>
              <w:t>Disponibilidad del servicio asociada a la red de núcleo o “</w:t>
            </w:r>
            <w:proofErr w:type="spellStart"/>
            <w:r w:rsidRPr="00295DD0">
              <w:rPr>
                <w:rFonts w:cs="Arial"/>
                <w:sz w:val="14"/>
                <w:szCs w:val="14"/>
              </w:rPr>
              <w:t>core</w:t>
            </w:r>
            <w:proofErr w:type="spellEnd"/>
            <w:r w:rsidRPr="00295DD0">
              <w:rPr>
                <w:rFonts w:cs="Arial"/>
                <w:sz w:val="14"/>
                <w:szCs w:val="14"/>
              </w:rPr>
              <w:t>” (IC-7)</w:t>
            </w:r>
          </w:p>
        </w:tc>
        <w:tc>
          <w:tcPr>
            <w:tcW w:w="0" w:type="auto"/>
            <w:vAlign w:val="center"/>
          </w:tcPr>
          <w:p w14:paraId="40883870" w14:textId="224CEB77" w:rsidR="00602C2E" w:rsidRPr="00295DD0" w:rsidRDefault="00602C2E">
            <w:pPr>
              <w:contextualSpacing/>
              <w:jc w:val="center"/>
              <w:rPr>
                <w:rFonts w:ascii="Arial" w:hAnsi="Arial" w:cs="Arial"/>
                <w:sz w:val="14"/>
                <w:szCs w:val="14"/>
              </w:rPr>
            </w:pPr>
            <w:r w:rsidRPr="00295DD0">
              <w:rPr>
                <w:rFonts w:cs="Arial"/>
                <w:sz w:val="14"/>
                <w:szCs w:val="14"/>
              </w:rPr>
              <w:t>99,97%</w:t>
            </w:r>
          </w:p>
        </w:tc>
      </w:tr>
      <w:tr w:rsidR="00DE609D" w:rsidRPr="00295DD0" w14:paraId="2F20F9DF" w14:textId="77777777" w:rsidTr="0020434E">
        <w:trPr>
          <w:trHeight w:val="122"/>
          <w:jc w:val="center"/>
        </w:trPr>
        <w:tc>
          <w:tcPr>
            <w:tcW w:w="0" w:type="auto"/>
          </w:tcPr>
          <w:p w14:paraId="3E804668" w14:textId="5EF21AB2" w:rsidR="00DE609D" w:rsidRPr="00295DD0" w:rsidRDefault="00DE609D">
            <w:pPr>
              <w:contextualSpacing/>
              <w:jc w:val="center"/>
              <w:rPr>
                <w:rFonts w:ascii="Arial" w:hAnsi="Arial" w:cs="Arial"/>
                <w:sz w:val="14"/>
                <w:szCs w:val="14"/>
              </w:rPr>
            </w:pPr>
            <w:r w:rsidRPr="00295DD0">
              <w:rPr>
                <w:rFonts w:cs="Arial"/>
                <w:sz w:val="14"/>
                <w:szCs w:val="14"/>
              </w:rPr>
              <w:t>Porcentaje de llamadas no exitosas (IV-9)</w:t>
            </w:r>
          </w:p>
        </w:tc>
        <w:tc>
          <w:tcPr>
            <w:tcW w:w="0" w:type="auto"/>
          </w:tcPr>
          <w:p w14:paraId="5A19E988" w14:textId="09B30FFB" w:rsidR="00DE609D" w:rsidRPr="00295DD0" w:rsidRDefault="00DE609D">
            <w:pPr>
              <w:contextualSpacing/>
              <w:jc w:val="center"/>
              <w:rPr>
                <w:rFonts w:ascii="Arial" w:hAnsi="Arial" w:cs="Arial"/>
                <w:sz w:val="14"/>
                <w:szCs w:val="14"/>
              </w:rPr>
            </w:pPr>
            <w:r w:rsidRPr="00295DD0">
              <w:rPr>
                <w:rFonts w:cs="Arial"/>
                <w:sz w:val="14"/>
                <w:szCs w:val="14"/>
              </w:rPr>
              <w:t>IV-9 &lt; 4%</w:t>
            </w:r>
          </w:p>
        </w:tc>
      </w:tr>
      <w:tr w:rsidR="00DE609D" w:rsidRPr="00295DD0" w14:paraId="67D8DC93" w14:textId="77777777" w:rsidTr="0020434E">
        <w:trPr>
          <w:trHeight w:val="122"/>
          <w:jc w:val="center"/>
        </w:trPr>
        <w:tc>
          <w:tcPr>
            <w:tcW w:w="0" w:type="auto"/>
          </w:tcPr>
          <w:p w14:paraId="753092EA" w14:textId="3578CFCC" w:rsidR="00DE609D" w:rsidRPr="00295DD0" w:rsidRDefault="00DE609D">
            <w:pPr>
              <w:contextualSpacing/>
              <w:jc w:val="center"/>
              <w:rPr>
                <w:rFonts w:ascii="Arial" w:hAnsi="Arial" w:cs="Arial"/>
                <w:sz w:val="14"/>
                <w:szCs w:val="14"/>
              </w:rPr>
            </w:pPr>
            <w:r w:rsidRPr="00295DD0">
              <w:rPr>
                <w:rFonts w:cs="Arial"/>
                <w:sz w:val="14"/>
                <w:szCs w:val="14"/>
              </w:rPr>
              <w:t>Calidad de voz en servicios telefónicos (IV-10)</w:t>
            </w:r>
          </w:p>
        </w:tc>
        <w:tc>
          <w:tcPr>
            <w:tcW w:w="0" w:type="auto"/>
          </w:tcPr>
          <w:p w14:paraId="6381063A" w14:textId="622126E1" w:rsidR="00DE609D" w:rsidRPr="00295DD0" w:rsidRDefault="00DE609D">
            <w:pPr>
              <w:contextualSpacing/>
              <w:jc w:val="center"/>
              <w:rPr>
                <w:rFonts w:ascii="Arial" w:hAnsi="Arial" w:cs="Arial"/>
                <w:sz w:val="14"/>
                <w:szCs w:val="14"/>
              </w:rPr>
            </w:pPr>
            <w:r w:rsidRPr="00295DD0">
              <w:rPr>
                <w:rFonts w:cs="Arial"/>
                <w:sz w:val="14"/>
                <w:szCs w:val="14"/>
              </w:rPr>
              <w:t xml:space="preserve">MOS </w:t>
            </w:r>
            <w:r w:rsidR="008F0CBD" w:rsidRPr="00295DD0">
              <w:rPr>
                <w:rFonts w:cs="Arial"/>
                <w:sz w:val="14"/>
                <w:szCs w:val="14"/>
              </w:rPr>
              <w:t>≥</w:t>
            </w:r>
            <w:r w:rsidRPr="00295DD0">
              <w:rPr>
                <w:rFonts w:cs="Arial"/>
                <w:sz w:val="14"/>
                <w:szCs w:val="14"/>
              </w:rPr>
              <w:t xml:space="preserve"> 3.50</w:t>
            </w:r>
          </w:p>
        </w:tc>
      </w:tr>
      <w:tr w:rsidR="00DE609D" w:rsidRPr="00295DD0" w14:paraId="20E2FA2E" w14:textId="77777777" w:rsidTr="0020434E">
        <w:trPr>
          <w:trHeight w:val="183"/>
          <w:jc w:val="center"/>
        </w:trPr>
        <w:tc>
          <w:tcPr>
            <w:tcW w:w="0" w:type="auto"/>
          </w:tcPr>
          <w:p w14:paraId="1F1EB655" w14:textId="00FAD6D4" w:rsidR="00DE609D" w:rsidRPr="00295DD0" w:rsidRDefault="00DE609D">
            <w:pPr>
              <w:contextualSpacing/>
              <w:jc w:val="center"/>
              <w:rPr>
                <w:rFonts w:ascii="Arial" w:hAnsi="Arial" w:cs="Arial"/>
                <w:sz w:val="14"/>
                <w:szCs w:val="14"/>
              </w:rPr>
            </w:pPr>
            <w:r w:rsidRPr="00295DD0">
              <w:rPr>
                <w:rFonts w:cs="Arial"/>
                <w:sz w:val="14"/>
                <w:szCs w:val="14"/>
              </w:rPr>
              <w:t>Tiempo de establecimiento de llamada (IV-11)</w:t>
            </w:r>
          </w:p>
        </w:tc>
        <w:tc>
          <w:tcPr>
            <w:tcW w:w="0" w:type="auto"/>
          </w:tcPr>
          <w:p w14:paraId="784597F1" w14:textId="32B3F533" w:rsidR="00DE609D" w:rsidRPr="00295DD0" w:rsidRDefault="00DE609D">
            <w:pPr>
              <w:contextualSpacing/>
              <w:jc w:val="center"/>
              <w:rPr>
                <w:rFonts w:ascii="Arial" w:hAnsi="Arial" w:cs="Arial"/>
                <w:sz w:val="14"/>
                <w:szCs w:val="14"/>
              </w:rPr>
            </w:pPr>
            <w:r w:rsidRPr="00295DD0">
              <w:rPr>
                <w:rFonts w:cs="Arial"/>
                <w:sz w:val="14"/>
                <w:szCs w:val="14"/>
              </w:rPr>
              <w:t>IV-11 &lt; 5s</w:t>
            </w:r>
          </w:p>
        </w:tc>
      </w:tr>
      <w:tr w:rsidR="00DE609D" w:rsidRPr="00295DD0" w14:paraId="7B3CA700" w14:textId="77777777" w:rsidTr="0020434E">
        <w:trPr>
          <w:trHeight w:val="344"/>
          <w:jc w:val="center"/>
        </w:trPr>
        <w:tc>
          <w:tcPr>
            <w:tcW w:w="0" w:type="auto"/>
          </w:tcPr>
          <w:p w14:paraId="3EA4737A" w14:textId="6EFEE254" w:rsidR="00DE609D" w:rsidRPr="00295DD0" w:rsidRDefault="00DE609D">
            <w:pPr>
              <w:contextualSpacing/>
              <w:jc w:val="center"/>
              <w:rPr>
                <w:rFonts w:ascii="Arial" w:hAnsi="Arial" w:cs="Arial"/>
                <w:sz w:val="14"/>
                <w:szCs w:val="14"/>
              </w:rPr>
            </w:pPr>
            <w:r w:rsidRPr="00295DD0">
              <w:rPr>
                <w:rFonts w:cs="Arial"/>
                <w:sz w:val="14"/>
                <w:szCs w:val="14"/>
              </w:rPr>
              <w:t>Retardo de voz (IV-12)</w:t>
            </w:r>
          </w:p>
        </w:tc>
        <w:tc>
          <w:tcPr>
            <w:tcW w:w="0" w:type="auto"/>
          </w:tcPr>
          <w:p w14:paraId="45EEF513" w14:textId="6E1D580B" w:rsidR="00DE609D" w:rsidRPr="00295DD0" w:rsidRDefault="00DE609D">
            <w:pPr>
              <w:contextualSpacing/>
              <w:jc w:val="center"/>
              <w:rPr>
                <w:rFonts w:ascii="Arial" w:hAnsi="Arial" w:cs="Arial"/>
                <w:sz w:val="14"/>
                <w:szCs w:val="14"/>
              </w:rPr>
            </w:pPr>
            <w:r w:rsidRPr="00295DD0">
              <w:rPr>
                <w:rFonts w:cs="Arial"/>
                <w:sz w:val="14"/>
                <w:szCs w:val="14"/>
              </w:rPr>
              <w:t xml:space="preserve">IV-12 </w:t>
            </w:r>
            <w:r w:rsidR="008F0CBD" w:rsidRPr="00295DD0">
              <w:rPr>
                <w:rFonts w:cs="Arial"/>
                <w:sz w:val="14"/>
                <w:szCs w:val="14"/>
              </w:rPr>
              <w:t>≤</w:t>
            </w:r>
            <w:r w:rsidRPr="00295DD0">
              <w:rPr>
                <w:rFonts w:cs="Arial"/>
                <w:sz w:val="14"/>
                <w:szCs w:val="14"/>
              </w:rPr>
              <w:t>300 ms</w:t>
            </w:r>
          </w:p>
        </w:tc>
      </w:tr>
    </w:tbl>
    <w:p w14:paraId="1278869C" w14:textId="05B3F1B0" w:rsidR="00FF6AEC" w:rsidRPr="00295DD0" w:rsidRDefault="00FF6AEC">
      <w:pPr>
        <w:spacing w:after="0" w:line="240" w:lineRule="auto"/>
        <w:contextualSpacing/>
        <w:jc w:val="both"/>
        <w:rPr>
          <w:rFonts w:cs="Arial"/>
          <w:b w:val="0"/>
          <w:i/>
          <w:sz w:val="16"/>
          <w:szCs w:val="16"/>
        </w:rPr>
      </w:pPr>
    </w:p>
    <w:tbl>
      <w:tblPr>
        <w:tblStyle w:val="Tablaconcuadrcula"/>
        <w:tblW w:w="0" w:type="auto"/>
        <w:jc w:val="center"/>
        <w:tblLook w:val="04A0" w:firstRow="1" w:lastRow="0" w:firstColumn="1" w:lastColumn="0" w:noHBand="0" w:noVBand="1"/>
      </w:tblPr>
      <w:tblGrid>
        <w:gridCol w:w="3948"/>
        <w:gridCol w:w="1241"/>
      </w:tblGrid>
      <w:tr w:rsidR="0090138A" w:rsidRPr="00295DD0" w14:paraId="37E1440D" w14:textId="77777777" w:rsidTr="00B4490C">
        <w:trPr>
          <w:trHeight w:val="175"/>
          <w:jc w:val="center"/>
        </w:trPr>
        <w:tc>
          <w:tcPr>
            <w:tcW w:w="0" w:type="auto"/>
            <w:gridSpan w:val="2"/>
            <w:shd w:val="clear" w:color="auto" w:fill="007589"/>
            <w:vAlign w:val="center"/>
          </w:tcPr>
          <w:p w14:paraId="360D50CB" w14:textId="607B862F" w:rsidR="0090138A" w:rsidRPr="00295DD0" w:rsidRDefault="0090138A">
            <w:pPr>
              <w:contextualSpacing/>
              <w:jc w:val="center"/>
              <w:rPr>
                <w:rFonts w:ascii="Arial" w:hAnsi="Arial" w:cs="Arial"/>
                <w:b/>
                <w:bCs/>
                <w:color w:val="FFFFFF" w:themeColor="background1"/>
                <w:sz w:val="14"/>
                <w:szCs w:val="14"/>
              </w:rPr>
            </w:pPr>
            <w:r w:rsidRPr="00295DD0">
              <w:rPr>
                <w:rFonts w:cs="Arial"/>
                <w:bCs/>
                <w:color w:val="FFFFFF" w:themeColor="background1"/>
                <w:sz w:val="14"/>
                <w:szCs w:val="14"/>
              </w:rPr>
              <w:t>SERVICIO DE TELEFONÍA MÓVIL</w:t>
            </w:r>
          </w:p>
        </w:tc>
      </w:tr>
      <w:tr w:rsidR="0090138A" w:rsidRPr="00295DD0" w14:paraId="0751C816" w14:textId="77777777" w:rsidTr="00B4490C">
        <w:trPr>
          <w:trHeight w:val="175"/>
          <w:jc w:val="center"/>
        </w:trPr>
        <w:tc>
          <w:tcPr>
            <w:tcW w:w="0" w:type="auto"/>
            <w:shd w:val="clear" w:color="auto" w:fill="007589"/>
            <w:vAlign w:val="center"/>
            <w:hideMark/>
          </w:tcPr>
          <w:p w14:paraId="57FC8B6D" w14:textId="77777777" w:rsidR="0090138A" w:rsidRPr="00295DD0" w:rsidRDefault="0090138A">
            <w:pPr>
              <w:contextualSpacing/>
              <w:jc w:val="center"/>
              <w:rPr>
                <w:rFonts w:ascii="Arial" w:hAnsi="Arial" w:cs="Arial"/>
                <w:b/>
                <w:bCs/>
                <w:color w:val="FFFFFF" w:themeColor="background1"/>
                <w:sz w:val="14"/>
                <w:szCs w:val="14"/>
              </w:rPr>
            </w:pPr>
            <w:r w:rsidRPr="00295DD0">
              <w:rPr>
                <w:rFonts w:cs="Arial"/>
                <w:bCs/>
                <w:color w:val="FFFFFF" w:themeColor="background1"/>
                <w:sz w:val="14"/>
                <w:szCs w:val="14"/>
              </w:rPr>
              <w:t>Indicador</w:t>
            </w:r>
          </w:p>
        </w:tc>
        <w:tc>
          <w:tcPr>
            <w:tcW w:w="0" w:type="auto"/>
            <w:shd w:val="clear" w:color="auto" w:fill="007589"/>
            <w:vAlign w:val="center"/>
            <w:hideMark/>
          </w:tcPr>
          <w:p w14:paraId="0E7DB33C" w14:textId="77777777" w:rsidR="0090138A" w:rsidRPr="00295DD0" w:rsidRDefault="0090138A">
            <w:pPr>
              <w:contextualSpacing/>
              <w:jc w:val="center"/>
              <w:rPr>
                <w:rFonts w:ascii="Arial" w:hAnsi="Arial" w:cs="Arial"/>
                <w:b/>
                <w:bCs/>
                <w:color w:val="FFFFFF" w:themeColor="background1"/>
                <w:sz w:val="14"/>
                <w:szCs w:val="14"/>
              </w:rPr>
            </w:pPr>
            <w:r w:rsidRPr="00295DD0">
              <w:rPr>
                <w:rFonts w:cs="Arial"/>
                <w:bCs/>
                <w:color w:val="FFFFFF" w:themeColor="background1"/>
                <w:sz w:val="14"/>
                <w:szCs w:val="14"/>
              </w:rPr>
              <w:t>Umbral</w:t>
            </w:r>
          </w:p>
        </w:tc>
      </w:tr>
      <w:tr w:rsidR="000602D1" w:rsidRPr="00295DD0" w14:paraId="34549FC1" w14:textId="77777777" w:rsidTr="00B4490C">
        <w:trPr>
          <w:trHeight w:val="191"/>
          <w:jc w:val="center"/>
        </w:trPr>
        <w:tc>
          <w:tcPr>
            <w:tcW w:w="0" w:type="auto"/>
          </w:tcPr>
          <w:p w14:paraId="6775ABD0" w14:textId="6060F8F9" w:rsidR="000602D1" w:rsidRPr="00295DD0" w:rsidRDefault="000602D1">
            <w:pPr>
              <w:contextualSpacing/>
              <w:jc w:val="center"/>
              <w:rPr>
                <w:rFonts w:ascii="Arial" w:hAnsi="Arial" w:cs="Arial"/>
                <w:sz w:val="14"/>
                <w:szCs w:val="14"/>
              </w:rPr>
            </w:pPr>
            <w:r w:rsidRPr="00295DD0">
              <w:rPr>
                <w:rFonts w:cs="Arial"/>
                <w:bCs/>
                <w:sz w:val="14"/>
                <w:szCs w:val="14"/>
              </w:rPr>
              <w:t>Tiempo de reconexión del servicio</w:t>
            </w:r>
          </w:p>
        </w:tc>
        <w:tc>
          <w:tcPr>
            <w:tcW w:w="0" w:type="auto"/>
          </w:tcPr>
          <w:p w14:paraId="284D30C4" w14:textId="47555A8B" w:rsidR="000602D1" w:rsidRPr="00295DD0" w:rsidRDefault="000602D1">
            <w:pPr>
              <w:contextualSpacing/>
              <w:jc w:val="center"/>
              <w:rPr>
                <w:rFonts w:ascii="Arial" w:hAnsi="Arial" w:cs="Arial"/>
                <w:sz w:val="14"/>
                <w:szCs w:val="14"/>
              </w:rPr>
            </w:pPr>
            <w:r w:rsidRPr="00295DD0">
              <w:rPr>
                <w:rFonts w:cs="Arial"/>
                <w:bCs/>
                <w:sz w:val="14"/>
                <w:szCs w:val="14"/>
              </w:rPr>
              <w:t>1 día hábil</w:t>
            </w:r>
          </w:p>
        </w:tc>
      </w:tr>
      <w:tr w:rsidR="000602D1" w:rsidRPr="00295DD0" w14:paraId="087643C8" w14:textId="77777777" w:rsidTr="00B4490C">
        <w:trPr>
          <w:trHeight w:val="191"/>
          <w:jc w:val="center"/>
        </w:trPr>
        <w:tc>
          <w:tcPr>
            <w:tcW w:w="0" w:type="auto"/>
            <w:vAlign w:val="center"/>
            <w:hideMark/>
          </w:tcPr>
          <w:p w14:paraId="69F46814" w14:textId="238B1ECD" w:rsidR="000602D1" w:rsidRPr="00295DD0" w:rsidRDefault="000602D1">
            <w:pPr>
              <w:contextualSpacing/>
              <w:jc w:val="center"/>
              <w:rPr>
                <w:rFonts w:ascii="Arial" w:hAnsi="Arial" w:cs="Arial"/>
                <w:sz w:val="14"/>
                <w:szCs w:val="14"/>
              </w:rPr>
            </w:pPr>
            <w:r w:rsidRPr="00295DD0">
              <w:rPr>
                <w:rFonts w:cs="Arial"/>
                <w:bCs/>
                <w:sz w:val="14"/>
                <w:szCs w:val="14"/>
              </w:rPr>
              <w:t>Tiempo de reparación de fallas (IC-2)</w:t>
            </w:r>
          </w:p>
        </w:tc>
        <w:tc>
          <w:tcPr>
            <w:tcW w:w="0" w:type="auto"/>
            <w:vAlign w:val="center"/>
            <w:hideMark/>
          </w:tcPr>
          <w:p w14:paraId="6049C0CC" w14:textId="6EC8DFF3" w:rsidR="000602D1" w:rsidRPr="00295DD0" w:rsidRDefault="000602D1">
            <w:pPr>
              <w:contextualSpacing/>
              <w:jc w:val="center"/>
              <w:rPr>
                <w:rFonts w:ascii="Arial" w:hAnsi="Arial" w:cs="Arial"/>
                <w:sz w:val="14"/>
                <w:szCs w:val="14"/>
              </w:rPr>
            </w:pPr>
            <w:r w:rsidRPr="00295DD0">
              <w:rPr>
                <w:rFonts w:cs="Arial"/>
                <w:bCs/>
                <w:sz w:val="14"/>
                <w:szCs w:val="14"/>
              </w:rPr>
              <w:t>1 día hábil</w:t>
            </w:r>
          </w:p>
        </w:tc>
      </w:tr>
      <w:tr w:rsidR="000602D1" w:rsidRPr="00295DD0" w14:paraId="08E68FD4" w14:textId="77777777" w:rsidTr="00B4490C">
        <w:trPr>
          <w:trHeight w:val="191"/>
          <w:jc w:val="center"/>
        </w:trPr>
        <w:tc>
          <w:tcPr>
            <w:tcW w:w="0" w:type="auto"/>
            <w:vAlign w:val="center"/>
          </w:tcPr>
          <w:p w14:paraId="3C12F1D3" w14:textId="7AC9FDC5" w:rsidR="000602D1" w:rsidRPr="00295DD0" w:rsidRDefault="000602D1">
            <w:pPr>
              <w:contextualSpacing/>
              <w:jc w:val="center"/>
              <w:rPr>
                <w:rFonts w:ascii="Arial" w:hAnsi="Arial" w:cs="Arial"/>
                <w:sz w:val="14"/>
                <w:szCs w:val="14"/>
              </w:rPr>
            </w:pPr>
            <w:r w:rsidRPr="00295DD0">
              <w:rPr>
                <w:rFonts w:cs="Arial"/>
                <w:bCs/>
                <w:sz w:val="14"/>
                <w:szCs w:val="14"/>
              </w:rPr>
              <w:t>Disponibilidad del servicio asociada a la red de núcleo o “</w:t>
            </w:r>
            <w:proofErr w:type="spellStart"/>
            <w:r w:rsidRPr="00295DD0">
              <w:rPr>
                <w:rFonts w:cs="Arial"/>
                <w:bCs/>
                <w:sz w:val="14"/>
                <w:szCs w:val="14"/>
              </w:rPr>
              <w:t>core</w:t>
            </w:r>
            <w:proofErr w:type="spellEnd"/>
            <w:r w:rsidRPr="00295DD0">
              <w:rPr>
                <w:rFonts w:cs="Arial"/>
                <w:bCs/>
                <w:sz w:val="14"/>
                <w:szCs w:val="14"/>
              </w:rPr>
              <w:t>” (IC-7)</w:t>
            </w:r>
          </w:p>
        </w:tc>
        <w:tc>
          <w:tcPr>
            <w:tcW w:w="0" w:type="auto"/>
            <w:vAlign w:val="center"/>
          </w:tcPr>
          <w:p w14:paraId="3DD3FEE6" w14:textId="1422F43F" w:rsidR="000602D1" w:rsidRPr="00295DD0" w:rsidRDefault="000602D1">
            <w:pPr>
              <w:contextualSpacing/>
              <w:jc w:val="center"/>
              <w:rPr>
                <w:rFonts w:ascii="Arial" w:hAnsi="Arial" w:cs="Arial"/>
                <w:sz w:val="14"/>
                <w:szCs w:val="14"/>
              </w:rPr>
            </w:pPr>
            <w:r w:rsidRPr="00295DD0">
              <w:rPr>
                <w:rFonts w:cs="Arial"/>
                <w:bCs/>
                <w:sz w:val="14"/>
                <w:szCs w:val="14"/>
              </w:rPr>
              <w:t>99,97%</w:t>
            </w:r>
          </w:p>
        </w:tc>
      </w:tr>
      <w:tr w:rsidR="000602D1" w:rsidRPr="00295DD0" w14:paraId="60187417" w14:textId="77777777" w:rsidTr="00B4490C">
        <w:trPr>
          <w:trHeight w:val="122"/>
          <w:jc w:val="center"/>
        </w:trPr>
        <w:tc>
          <w:tcPr>
            <w:tcW w:w="0" w:type="auto"/>
          </w:tcPr>
          <w:p w14:paraId="10287C6E" w14:textId="6555867B" w:rsidR="000602D1" w:rsidRPr="00295DD0" w:rsidRDefault="000602D1">
            <w:pPr>
              <w:contextualSpacing/>
              <w:jc w:val="center"/>
              <w:rPr>
                <w:rFonts w:ascii="Arial" w:hAnsi="Arial" w:cs="Arial"/>
                <w:sz w:val="14"/>
                <w:szCs w:val="14"/>
              </w:rPr>
            </w:pPr>
            <w:r w:rsidRPr="00295DD0">
              <w:rPr>
                <w:rFonts w:cs="Arial"/>
                <w:bCs/>
                <w:sz w:val="14"/>
                <w:szCs w:val="14"/>
              </w:rPr>
              <w:t>Porcentaje de llamadas no exitosas (IV-9)</w:t>
            </w:r>
          </w:p>
        </w:tc>
        <w:tc>
          <w:tcPr>
            <w:tcW w:w="0" w:type="auto"/>
          </w:tcPr>
          <w:p w14:paraId="7C3A3537" w14:textId="4B3C0214" w:rsidR="000602D1" w:rsidRPr="00295DD0" w:rsidRDefault="000602D1">
            <w:pPr>
              <w:contextualSpacing/>
              <w:jc w:val="center"/>
              <w:rPr>
                <w:rFonts w:ascii="Arial" w:hAnsi="Arial" w:cs="Arial"/>
                <w:sz w:val="14"/>
                <w:szCs w:val="14"/>
              </w:rPr>
            </w:pPr>
            <w:r w:rsidRPr="00295DD0">
              <w:rPr>
                <w:rFonts w:cs="Arial"/>
                <w:bCs/>
                <w:sz w:val="14"/>
                <w:szCs w:val="14"/>
              </w:rPr>
              <w:t>IV-9 &lt; 3%</w:t>
            </w:r>
          </w:p>
        </w:tc>
      </w:tr>
      <w:tr w:rsidR="000602D1" w:rsidRPr="00295DD0" w14:paraId="67E97B66" w14:textId="77777777" w:rsidTr="00B4490C">
        <w:trPr>
          <w:trHeight w:val="122"/>
          <w:jc w:val="center"/>
        </w:trPr>
        <w:tc>
          <w:tcPr>
            <w:tcW w:w="0" w:type="auto"/>
          </w:tcPr>
          <w:p w14:paraId="252A92F7" w14:textId="2A9FC1F4" w:rsidR="000602D1" w:rsidRPr="00295DD0" w:rsidRDefault="000602D1">
            <w:pPr>
              <w:contextualSpacing/>
              <w:jc w:val="center"/>
              <w:rPr>
                <w:rFonts w:ascii="Arial" w:hAnsi="Arial" w:cs="Arial"/>
                <w:sz w:val="14"/>
                <w:szCs w:val="14"/>
              </w:rPr>
            </w:pPr>
            <w:r w:rsidRPr="00295DD0">
              <w:rPr>
                <w:rFonts w:cs="Arial"/>
                <w:bCs/>
                <w:sz w:val="14"/>
                <w:szCs w:val="14"/>
              </w:rPr>
              <w:t>Calidad de voz en servicios telefónicos (IV-10)</w:t>
            </w:r>
          </w:p>
        </w:tc>
        <w:tc>
          <w:tcPr>
            <w:tcW w:w="0" w:type="auto"/>
          </w:tcPr>
          <w:p w14:paraId="6D54C3D4" w14:textId="35BDD944" w:rsidR="000602D1" w:rsidRPr="00295DD0" w:rsidRDefault="000602D1">
            <w:pPr>
              <w:contextualSpacing/>
              <w:jc w:val="center"/>
              <w:rPr>
                <w:rFonts w:ascii="Arial" w:hAnsi="Arial" w:cs="Arial"/>
                <w:sz w:val="14"/>
                <w:szCs w:val="14"/>
              </w:rPr>
            </w:pPr>
            <w:r w:rsidRPr="00295DD0">
              <w:rPr>
                <w:rFonts w:cs="Arial"/>
                <w:bCs/>
                <w:sz w:val="14"/>
                <w:szCs w:val="14"/>
              </w:rPr>
              <w:t>MOS ≥ 3.50</w:t>
            </w:r>
          </w:p>
        </w:tc>
      </w:tr>
      <w:tr w:rsidR="000602D1" w:rsidRPr="00295DD0" w14:paraId="0BA639C7" w14:textId="77777777" w:rsidTr="00B4490C">
        <w:trPr>
          <w:trHeight w:val="183"/>
          <w:jc w:val="center"/>
        </w:trPr>
        <w:tc>
          <w:tcPr>
            <w:tcW w:w="0" w:type="auto"/>
          </w:tcPr>
          <w:p w14:paraId="032FDABD" w14:textId="20F5C106" w:rsidR="000602D1" w:rsidRPr="00295DD0" w:rsidRDefault="000602D1">
            <w:pPr>
              <w:contextualSpacing/>
              <w:jc w:val="center"/>
              <w:rPr>
                <w:rFonts w:ascii="Arial" w:hAnsi="Arial" w:cs="Arial"/>
                <w:sz w:val="14"/>
                <w:szCs w:val="14"/>
              </w:rPr>
            </w:pPr>
            <w:r w:rsidRPr="00295DD0">
              <w:rPr>
                <w:rFonts w:cs="Arial"/>
                <w:bCs/>
                <w:sz w:val="14"/>
                <w:szCs w:val="14"/>
              </w:rPr>
              <w:t>Tiempo de establecimiento de llamada (IV-11)</w:t>
            </w:r>
          </w:p>
        </w:tc>
        <w:tc>
          <w:tcPr>
            <w:tcW w:w="0" w:type="auto"/>
          </w:tcPr>
          <w:p w14:paraId="5DE7409A" w14:textId="4482EE17" w:rsidR="000602D1" w:rsidRPr="00295DD0" w:rsidRDefault="000602D1">
            <w:pPr>
              <w:contextualSpacing/>
              <w:jc w:val="center"/>
              <w:rPr>
                <w:rFonts w:ascii="Arial" w:hAnsi="Arial" w:cs="Arial"/>
                <w:sz w:val="14"/>
                <w:szCs w:val="14"/>
              </w:rPr>
            </w:pPr>
            <w:r w:rsidRPr="00295DD0">
              <w:rPr>
                <w:rFonts w:cs="Arial"/>
                <w:bCs/>
                <w:sz w:val="14"/>
                <w:szCs w:val="14"/>
              </w:rPr>
              <w:t>IV-11 &lt; 8s</w:t>
            </w:r>
          </w:p>
        </w:tc>
      </w:tr>
      <w:tr w:rsidR="000602D1" w:rsidRPr="00295DD0" w14:paraId="5AFF4567" w14:textId="77777777" w:rsidTr="00B4490C">
        <w:trPr>
          <w:trHeight w:val="344"/>
          <w:jc w:val="center"/>
        </w:trPr>
        <w:tc>
          <w:tcPr>
            <w:tcW w:w="0" w:type="auto"/>
          </w:tcPr>
          <w:p w14:paraId="03034C02" w14:textId="60ED73CB" w:rsidR="000602D1" w:rsidRPr="00295DD0" w:rsidRDefault="000602D1">
            <w:pPr>
              <w:contextualSpacing/>
              <w:jc w:val="center"/>
              <w:rPr>
                <w:rFonts w:ascii="Arial" w:hAnsi="Arial" w:cs="Arial"/>
                <w:sz w:val="14"/>
                <w:szCs w:val="14"/>
              </w:rPr>
            </w:pPr>
            <w:r w:rsidRPr="00295DD0">
              <w:rPr>
                <w:rFonts w:cs="Arial"/>
                <w:bCs/>
                <w:sz w:val="14"/>
                <w:szCs w:val="14"/>
              </w:rPr>
              <w:t>Retardo de voz (IV-12)</w:t>
            </w:r>
          </w:p>
        </w:tc>
        <w:tc>
          <w:tcPr>
            <w:tcW w:w="0" w:type="auto"/>
          </w:tcPr>
          <w:p w14:paraId="30878B7F" w14:textId="1CF0D6D6" w:rsidR="000602D1" w:rsidRPr="00295DD0" w:rsidRDefault="000602D1">
            <w:pPr>
              <w:contextualSpacing/>
              <w:jc w:val="center"/>
              <w:rPr>
                <w:rFonts w:ascii="Arial" w:hAnsi="Arial" w:cs="Arial"/>
                <w:sz w:val="14"/>
                <w:szCs w:val="14"/>
              </w:rPr>
            </w:pPr>
            <w:r w:rsidRPr="00295DD0">
              <w:rPr>
                <w:rFonts w:cs="Arial"/>
                <w:bCs/>
                <w:sz w:val="14"/>
                <w:szCs w:val="14"/>
              </w:rPr>
              <w:t>IV-12 ≤ 300 ms</w:t>
            </w:r>
          </w:p>
        </w:tc>
      </w:tr>
      <w:tr w:rsidR="000602D1" w:rsidRPr="00295DD0" w14:paraId="48393718" w14:textId="77777777" w:rsidTr="006355D1">
        <w:trPr>
          <w:trHeight w:val="204"/>
          <w:jc w:val="center"/>
        </w:trPr>
        <w:tc>
          <w:tcPr>
            <w:tcW w:w="0" w:type="auto"/>
          </w:tcPr>
          <w:p w14:paraId="6E3F23FB" w14:textId="5416A5B3" w:rsidR="000602D1" w:rsidRPr="00295DD0" w:rsidRDefault="000602D1">
            <w:pPr>
              <w:contextualSpacing/>
              <w:jc w:val="center"/>
              <w:rPr>
                <w:rFonts w:ascii="Arial" w:hAnsi="Arial" w:cs="Arial"/>
                <w:sz w:val="14"/>
                <w:szCs w:val="14"/>
              </w:rPr>
            </w:pPr>
            <w:r w:rsidRPr="00295DD0">
              <w:rPr>
                <w:rFonts w:cs="Arial"/>
                <w:bCs/>
                <w:sz w:val="14"/>
                <w:szCs w:val="14"/>
              </w:rPr>
              <w:t>Porcentaje de llamadas interrumpidas (IM-13)</w:t>
            </w:r>
          </w:p>
        </w:tc>
        <w:tc>
          <w:tcPr>
            <w:tcW w:w="0" w:type="auto"/>
          </w:tcPr>
          <w:p w14:paraId="07544DCC" w14:textId="03DFAA9C" w:rsidR="000602D1" w:rsidRPr="00295DD0" w:rsidRDefault="000602D1">
            <w:pPr>
              <w:contextualSpacing/>
              <w:jc w:val="center"/>
              <w:rPr>
                <w:rFonts w:ascii="Arial" w:hAnsi="Arial" w:cs="Arial"/>
                <w:sz w:val="14"/>
                <w:szCs w:val="14"/>
              </w:rPr>
            </w:pPr>
            <w:r w:rsidRPr="00295DD0">
              <w:rPr>
                <w:rFonts w:cs="Arial"/>
                <w:bCs/>
                <w:sz w:val="14"/>
                <w:szCs w:val="14"/>
              </w:rPr>
              <w:t>IM-13 ≤ 2%</w:t>
            </w:r>
          </w:p>
        </w:tc>
      </w:tr>
      <w:tr w:rsidR="000602D1" w:rsidRPr="00295DD0" w14:paraId="1C52EB3B" w14:textId="77777777" w:rsidTr="006355D1">
        <w:trPr>
          <w:trHeight w:val="150"/>
          <w:jc w:val="center"/>
        </w:trPr>
        <w:tc>
          <w:tcPr>
            <w:tcW w:w="0" w:type="auto"/>
          </w:tcPr>
          <w:p w14:paraId="4C035041" w14:textId="5158B797" w:rsidR="000602D1" w:rsidRPr="00295DD0" w:rsidRDefault="000602D1">
            <w:pPr>
              <w:contextualSpacing/>
              <w:jc w:val="center"/>
              <w:rPr>
                <w:rFonts w:ascii="Arial" w:hAnsi="Arial" w:cs="Arial"/>
                <w:sz w:val="14"/>
                <w:szCs w:val="14"/>
              </w:rPr>
            </w:pPr>
            <w:r w:rsidRPr="00295DD0">
              <w:rPr>
                <w:rFonts w:cs="Arial"/>
                <w:bCs/>
                <w:sz w:val="14"/>
                <w:szCs w:val="14"/>
              </w:rPr>
              <w:t>Área de cobertura del servicio móvil (IM-14)</w:t>
            </w:r>
          </w:p>
        </w:tc>
        <w:tc>
          <w:tcPr>
            <w:tcW w:w="0" w:type="auto"/>
          </w:tcPr>
          <w:p w14:paraId="362AA043" w14:textId="4053B03F" w:rsidR="000602D1" w:rsidRPr="00295DD0" w:rsidRDefault="000602D1">
            <w:pPr>
              <w:contextualSpacing/>
              <w:jc w:val="center"/>
              <w:rPr>
                <w:rFonts w:ascii="Arial" w:hAnsi="Arial" w:cs="Arial"/>
                <w:sz w:val="14"/>
                <w:szCs w:val="14"/>
              </w:rPr>
            </w:pPr>
            <w:r w:rsidRPr="00295DD0">
              <w:rPr>
                <w:rFonts w:cs="Arial"/>
                <w:bCs/>
                <w:sz w:val="14"/>
                <w:szCs w:val="14"/>
              </w:rPr>
              <w:t xml:space="preserve">Ver </w:t>
            </w:r>
            <w:r w:rsidR="008F6DD6" w:rsidRPr="00295DD0">
              <w:rPr>
                <w:rFonts w:cs="Arial"/>
                <w:bCs/>
                <w:sz w:val="14"/>
                <w:szCs w:val="14"/>
              </w:rPr>
              <w:t>sitio WEB del operador</w:t>
            </w:r>
          </w:p>
        </w:tc>
      </w:tr>
      <w:tr w:rsidR="000602D1" w:rsidRPr="00295DD0" w14:paraId="658A739D" w14:textId="77777777" w:rsidTr="006355D1">
        <w:trPr>
          <w:trHeight w:val="164"/>
          <w:jc w:val="center"/>
        </w:trPr>
        <w:tc>
          <w:tcPr>
            <w:tcW w:w="0" w:type="auto"/>
          </w:tcPr>
          <w:p w14:paraId="0EB5ECFB" w14:textId="6A1C919F" w:rsidR="000602D1" w:rsidRPr="00295DD0" w:rsidRDefault="000602D1">
            <w:pPr>
              <w:contextualSpacing/>
              <w:jc w:val="center"/>
              <w:rPr>
                <w:rFonts w:ascii="Arial" w:hAnsi="Arial" w:cs="Arial"/>
                <w:sz w:val="14"/>
                <w:szCs w:val="14"/>
              </w:rPr>
            </w:pPr>
            <w:r w:rsidRPr="00295DD0">
              <w:rPr>
                <w:rFonts w:cs="Arial"/>
                <w:bCs/>
                <w:sz w:val="14"/>
                <w:szCs w:val="14"/>
              </w:rPr>
              <w:t>Tiempo de entrega de mensajes de texto (IM-15).</w:t>
            </w:r>
          </w:p>
        </w:tc>
        <w:tc>
          <w:tcPr>
            <w:tcW w:w="0" w:type="auto"/>
          </w:tcPr>
          <w:p w14:paraId="74511473" w14:textId="650B6D2E" w:rsidR="000602D1" w:rsidRPr="00295DD0" w:rsidRDefault="000602D1">
            <w:pPr>
              <w:contextualSpacing/>
              <w:jc w:val="center"/>
              <w:rPr>
                <w:rFonts w:ascii="Arial" w:hAnsi="Arial" w:cs="Arial"/>
                <w:sz w:val="14"/>
                <w:szCs w:val="14"/>
              </w:rPr>
            </w:pPr>
            <w:r w:rsidRPr="00295DD0">
              <w:rPr>
                <w:rFonts w:cs="Arial"/>
                <w:bCs/>
                <w:sz w:val="14"/>
                <w:szCs w:val="14"/>
              </w:rPr>
              <w:t>IM-15 ≤ 20s</w:t>
            </w:r>
          </w:p>
        </w:tc>
      </w:tr>
      <w:tr w:rsidR="000602D1" w:rsidRPr="00295DD0" w14:paraId="7590D773" w14:textId="77777777" w:rsidTr="00B74D67">
        <w:trPr>
          <w:trHeight w:val="164"/>
          <w:jc w:val="center"/>
        </w:trPr>
        <w:tc>
          <w:tcPr>
            <w:tcW w:w="0" w:type="auto"/>
            <w:vAlign w:val="center"/>
          </w:tcPr>
          <w:p w14:paraId="098EA1D2" w14:textId="0268778C" w:rsidR="000602D1" w:rsidRPr="00295DD0" w:rsidRDefault="000602D1">
            <w:pPr>
              <w:contextualSpacing/>
              <w:jc w:val="center"/>
              <w:rPr>
                <w:rFonts w:ascii="Arial" w:hAnsi="Arial" w:cs="Arial"/>
                <w:sz w:val="14"/>
                <w:szCs w:val="14"/>
              </w:rPr>
            </w:pPr>
            <w:r w:rsidRPr="00295DD0">
              <w:rPr>
                <w:rFonts w:cs="Arial"/>
                <w:bCs/>
                <w:sz w:val="14"/>
                <w:szCs w:val="14"/>
              </w:rPr>
              <w:t>Retardo local (ID-16)</w:t>
            </w:r>
          </w:p>
        </w:tc>
        <w:tc>
          <w:tcPr>
            <w:tcW w:w="0" w:type="auto"/>
          </w:tcPr>
          <w:p w14:paraId="3FE2A997" w14:textId="7CBEF6AB" w:rsidR="000602D1" w:rsidRPr="00295DD0" w:rsidRDefault="000602D1">
            <w:pPr>
              <w:contextualSpacing/>
              <w:jc w:val="center"/>
              <w:rPr>
                <w:rFonts w:ascii="Arial" w:hAnsi="Arial" w:cs="Arial"/>
                <w:sz w:val="14"/>
                <w:szCs w:val="14"/>
              </w:rPr>
            </w:pPr>
            <w:r w:rsidRPr="00295DD0">
              <w:rPr>
                <w:rFonts w:cs="Arial"/>
                <w:bCs/>
                <w:sz w:val="14"/>
                <w:szCs w:val="14"/>
              </w:rPr>
              <w:t>200 ms</w:t>
            </w:r>
          </w:p>
        </w:tc>
      </w:tr>
      <w:tr w:rsidR="000602D1" w:rsidRPr="00295DD0" w14:paraId="39CD0516" w14:textId="77777777" w:rsidTr="00B74D67">
        <w:trPr>
          <w:trHeight w:val="164"/>
          <w:jc w:val="center"/>
        </w:trPr>
        <w:tc>
          <w:tcPr>
            <w:tcW w:w="0" w:type="auto"/>
            <w:vAlign w:val="center"/>
          </w:tcPr>
          <w:p w14:paraId="1DB033C6" w14:textId="450A02E5" w:rsidR="000602D1" w:rsidRPr="00295DD0" w:rsidRDefault="000602D1">
            <w:pPr>
              <w:contextualSpacing/>
              <w:jc w:val="center"/>
              <w:rPr>
                <w:rFonts w:ascii="Arial" w:hAnsi="Arial" w:cs="Arial"/>
                <w:sz w:val="14"/>
                <w:szCs w:val="14"/>
              </w:rPr>
            </w:pPr>
            <w:r w:rsidRPr="00295DD0">
              <w:rPr>
                <w:rFonts w:cs="Arial"/>
                <w:bCs/>
                <w:sz w:val="14"/>
                <w:szCs w:val="14"/>
              </w:rPr>
              <w:t>Retardo internacional (ID-17)</w:t>
            </w:r>
          </w:p>
        </w:tc>
        <w:tc>
          <w:tcPr>
            <w:tcW w:w="0" w:type="auto"/>
          </w:tcPr>
          <w:p w14:paraId="0BBF026F" w14:textId="2C1DF704" w:rsidR="000602D1" w:rsidRPr="00295DD0" w:rsidRDefault="000602D1">
            <w:pPr>
              <w:contextualSpacing/>
              <w:jc w:val="center"/>
              <w:rPr>
                <w:rFonts w:ascii="Arial" w:hAnsi="Arial" w:cs="Arial"/>
                <w:sz w:val="14"/>
                <w:szCs w:val="14"/>
              </w:rPr>
            </w:pPr>
            <w:r w:rsidRPr="00295DD0">
              <w:rPr>
                <w:rFonts w:cs="Arial"/>
                <w:bCs/>
                <w:sz w:val="14"/>
                <w:szCs w:val="14"/>
              </w:rPr>
              <w:t>300 ms</w:t>
            </w:r>
          </w:p>
        </w:tc>
      </w:tr>
      <w:tr w:rsidR="000602D1" w:rsidRPr="00295DD0" w14:paraId="5104C22B" w14:textId="77777777" w:rsidTr="00B74D67">
        <w:trPr>
          <w:trHeight w:val="164"/>
          <w:jc w:val="center"/>
        </w:trPr>
        <w:tc>
          <w:tcPr>
            <w:tcW w:w="0" w:type="auto"/>
            <w:vAlign w:val="center"/>
          </w:tcPr>
          <w:p w14:paraId="75DCE59B" w14:textId="149A168B" w:rsidR="000602D1" w:rsidRPr="00295DD0" w:rsidRDefault="000602D1">
            <w:pPr>
              <w:contextualSpacing/>
              <w:jc w:val="center"/>
              <w:rPr>
                <w:rFonts w:ascii="Arial" w:hAnsi="Arial" w:cs="Arial"/>
                <w:sz w:val="14"/>
                <w:szCs w:val="14"/>
              </w:rPr>
            </w:pPr>
            <w:r w:rsidRPr="00295DD0">
              <w:rPr>
                <w:rFonts w:cs="Arial"/>
                <w:bCs/>
                <w:sz w:val="14"/>
                <w:szCs w:val="14"/>
              </w:rPr>
              <w:t>Relación entre velocidad de transferencia de datos local o internacional respecto a la velocidad aprovisionada (ID-18)</w:t>
            </w:r>
          </w:p>
        </w:tc>
        <w:tc>
          <w:tcPr>
            <w:tcW w:w="0" w:type="auto"/>
          </w:tcPr>
          <w:p w14:paraId="765F8DE9" w14:textId="77777777" w:rsidR="000602D1" w:rsidRPr="00295DD0" w:rsidRDefault="000602D1">
            <w:pPr>
              <w:contextualSpacing/>
              <w:jc w:val="center"/>
              <w:rPr>
                <w:rFonts w:ascii="Arial" w:hAnsi="Arial" w:cs="Arial"/>
                <w:b/>
                <w:bCs/>
                <w:sz w:val="14"/>
                <w:szCs w:val="14"/>
              </w:rPr>
            </w:pPr>
            <w:r w:rsidRPr="00295DD0">
              <w:rPr>
                <w:rFonts w:cs="Arial"/>
                <w:bCs/>
                <w:sz w:val="14"/>
                <w:szCs w:val="14"/>
              </w:rPr>
              <w:t>ID-18 (3G) ≥ 60%</w:t>
            </w:r>
          </w:p>
          <w:p w14:paraId="3661624C" w14:textId="4AD4256C" w:rsidR="000602D1" w:rsidRPr="00295DD0" w:rsidRDefault="000602D1">
            <w:pPr>
              <w:contextualSpacing/>
              <w:jc w:val="center"/>
              <w:rPr>
                <w:rFonts w:ascii="Arial" w:hAnsi="Arial" w:cs="Arial"/>
                <w:sz w:val="14"/>
                <w:szCs w:val="14"/>
              </w:rPr>
            </w:pPr>
            <w:r w:rsidRPr="00295DD0">
              <w:rPr>
                <w:rFonts w:cs="Arial"/>
                <w:bCs/>
                <w:sz w:val="14"/>
                <w:szCs w:val="14"/>
              </w:rPr>
              <w:t>ID-18 (3G) ≥ 70%</w:t>
            </w:r>
          </w:p>
        </w:tc>
      </w:tr>
    </w:tbl>
    <w:p w14:paraId="634BAB93" w14:textId="1BCDFC80" w:rsidR="0090138A" w:rsidRPr="00295DD0" w:rsidRDefault="0090138A">
      <w:pPr>
        <w:spacing w:after="0" w:line="240" w:lineRule="auto"/>
        <w:contextualSpacing/>
        <w:jc w:val="both"/>
        <w:rPr>
          <w:rFonts w:cs="Arial"/>
          <w:b w:val="0"/>
          <w:i/>
          <w:sz w:val="16"/>
          <w:szCs w:val="16"/>
        </w:rPr>
      </w:pPr>
    </w:p>
    <w:p w14:paraId="485C6B81" w14:textId="6E634ED0" w:rsidR="00E00D02" w:rsidRDefault="00E00D02">
      <w:pPr>
        <w:spacing w:after="0" w:line="240" w:lineRule="auto"/>
        <w:contextualSpacing/>
        <w:jc w:val="both"/>
        <w:rPr>
          <w:rFonts w:cs="Arial"/>
          <w:b w:val="0"/>
          <w:i/>
          <w:sz w:val="16"/>
          <w:szCs w:val="16"/>
        </w:rPr>
      </w:pPr>
    </w:p>
    <w:p w14:paraId="72D3631E" w14:textId="328E62EC" w:rsidR="00295DD0" w:rsidRDefault="00295DD0">
      <w:pPr>
        <w:spacing w:after="0" w:line="240" w:lineRule="auto"/>
        <w:contextualSpacing/>
        <w:jc w:val="both"/>
        <w:rPr>
          <w:rFonts w:cs="Arial"/>
          <w:b w:val="0"/>
          <w:i/>
          <w:sz w:val="16"/>
          <w:szCs w:val="16"/>
        </w:rPr>
      </w:pPr>
    </w:p>
    <w:p w14:paraId="1B75B64D" w14:textId="0DDF7527" w:rsidR="00295DD0" w:rsidRDefault="00295DD0">
      <w:pPr>
        <w:spacing w:after="0" w:line="240" w:lineRule="auto"/>
        <w:contextualSpacing/>
        <w:jc w:val="both"/>
        <w:rPr>
          <w:rFonts w:cs="Arial"/>
          <w:b w:val="0"/>
          <w:i/>
          <w:sz w:val="16"/>
          <w:szCs w:val="16"/>
        </w:rPr>
      </w:pPr>
    </w:p>
    <w:p w14:paraId="509E1017" w14:textId="77777777" w:rsidR="00295DD0" w:rsidRPr="00295DD0" w:rsidRDefault="00295DD0">
      <w:pPr>
        <w:spacing w:after="0" w:line="240" w:lineRule="auto"/>
        <w:contextualSpacing/>
        <w:jc w:val="both"/>
        <w:rPr>
          <w:rFonts w:cs="Arial"/>
          <w:b w:val="0"/>
          <w:i/>
          <w:sz w:val="16"/>
          <w:szCs w:val="16"/>
        </w:rPr>
      </w:pPr>
    </w:p>
    <w:tbl>
      <w:tblPr>
        <w:tblStyle w:val="Tablaconcuadrcula"/>
        <w:tblW w:w="0" w:type="auto"/>
        <w:jc w:val="center"/>
        <w:tblLook w:val="04A0" w:firstRow="1" w:lastRow="0" w:firstColumn="1" w:lastColumn="0" w:noHBand="0" w:noVBand="1"/>
      </w:tblPr>
      <w:tblGrid>
        <w:gridCol w:w="4362"/>
        <w:gridCol w:w="827"/>
      </w:tblGrid>
      <w:tr w:rsidR="00012CC8" w:rsidRPr="00295DD0" w14:paraId="569D0A71" w14:textId="77777777" w:rsidTr="00244C7A">
        <w:trPr>
          <w:trHeight w:val="175"/>
          <w:jc w:val="center"/>
        </w:trPr>
        <w:tc>
          <w:tcPr>
            <w:tcW w:w="5098" w:type="dxa"/>
            <w:gridSpan w:val="2"/>
            <w:shd w:val="clear" w:color="auto" w:fill="007589"/>
            <w:vAlign w:val="center"/>
          </w:tcPr>
          <w:p w14:paraId="04193899" w14:textId="77777777" w:rsidR="00012CC8" w:rsidRPr="00295DD0" w:rsidRDefault="00012CC8">
            <w:pPr>
              <w:contextualSpacing/>
              <w:jc w:val="center"/>
              <w:rPr>
                <w:rFonts w:ascii="Arial" w:hAnsi="Arial" w:cs="Arial"/>
                <w:b/>
                <w:bCs/>
                <w:color w:val="FFFFFF" w:themeColor="background1"/>
                <w:sz w:val="14"/>
                <w:szCs w:val="14"/>
              </w:rPr>
            </w:pPr>
            <w:r w:rsidRPr="00295DD0">
              <w:rPr>
                <w:rFonts w:cs="Arial"/>
                <w:bCs/>
                <w:color w:val="FFFFFF" w:themeColor="background1"/>
                <w:sz w:val="14"/>
                <w:szCs w:val="14"/>
              </w:rPr>
              <w:lastRenderedPageBreak/>
              <w:t>SERVICIO DE ACCESO A INTERNET FIJO</w:t>
            </w:r>
          </w:p>
        </w:tc>
      </w:tr>
      <w:tr w:rsidR="00012CC8" w:rsidRPr="00295DD0" w14:paraId="22577FF0" w14:textId="77777777" w:rsidTr="00244C7A">
        <w:trPr>
          <w:trHeight w:val="175"/>
          <w:jc w:val="center"/>
        </w:trPr>
        <w:tc>
          <w:tcPr>
            <w:tcW w:w="0" w:type="auto"/>
            <w:shd w:val="clear" w:color="auto" w:fill="007589"/>
            <w:vAlign w:val="center"/>
            <w:hideMark/>
          </w:tcPr>
          <w:p w14:paraId="61A6681E" w14:textId="77777777" w:rsidR="00012CC8" w:rsidRPr="00295DD0" w:rsidRDefault="00012CC8">
            <w:pPr>
              <w:contextualSpacing/>
              <w:jc w:val="center"/>
              <w:rPr>
                <w:rFonts w:ascii="Arial" w:hAnsi="Arial" w:cs="Arial"/>
                <w:b/>
                <w:bCs/>
                <w:color w:val="FFFFFF" w:themeColor="background1"/>
                <w:sz w:val="14"/>
                <w:szCs w:val="14"/>
              </w:rPr>
            </w:pPr>
            <w:r w:rsidRPr="00295DD0">
              <w:rPr>
                <w:rFonts w:cs="Arial"/>
                <w:bCs/>
                <w:color w:val="FFFFFF" w:themeColor="background1"/>
                <w:sz w:val="14"/>
                <w:szCs w:val="14"/>
              </w:rPr>
              <w:t>Indicador</w:t>
            </w:r>
          </w:p>
        </w:tc>
        <w:tc>
          <w:tcPr>
            <w:tcW w:w="827" w:type="dxa"/>
            <w:shd w:val="clear" w:color="auto" w:fill="007589"/>
            <w:vAlign w:val="center"/>
            <w:hideMark/>
          </w:tcPr>
          <w:p w14:paraId="47F52349" w14:textId="77777777" w:rsidR="00012CC8" w:rsidRPr="00295DD0" w:rsidRDefault="00012CC8">
            <w:pPr>
              <w:contextualSpacing/>
              <w:jc w:val="center"/>
              <w:rPr>
                <w:rFonts w:ascii="Arial" w:hAnsi="Arial" w:cs="Arial"/>
                <w:b/>
                <w:bCs/>
                <w:color w:val="FFFFFF" w:themeColor="background1"/>
                <w:sz w:val="14"/>
                <w:szCs w:val="14"/>
              </w:rPr>
            </w:pPr>
            <w:r w:rsidRPr="00295DD0">
              <w:rPr>
                <w:rFonts w:cs="Arial"/>
                <w:bCs/>
                <w:color w:val="FFFFFF" w:themeColor="background1"/>
                <w:sz w:val="14"/>
                <w:szCs w:val="14"/>
              </w:rPr>
              <w:t>Umbral</w:t>
            </w:r>
          </w:p>
        </w:tc>
      </w:tr>
      <w:tr w:rsidR="00012CC8" w:rsidRPr="00295DD0" w14:paraId="5A60F2CC" w14:textId="77777777" w:rsidTr="00244C7A">
        <w:trPr>
          <w:trHeight w:val="410"/>
          <w:jc w:val="center"/>
        </w:trPr>
        <w:tc>
          <w:tcPr>
            <w:tcW w:w="0" w:type="auto"/>
            <w:vAlign w:val="center"/>
            <w:hideMark/>
          </w:tcPr>
          <w:p w14:paraId="11D3DA8E" w14:textId="77777777" w:rsidR="00012CC8" w:rsidRPr="00295DD0" w:rsidRDefault="00012CC8">
            <w:pPr>
              <w:contextualSpacing/>
              <w:jc w:val="center"/>
              <w:rPr>
                <w:rFonts w:ascii="Arial" w:hAnsi="Arial" w:cs="Arial"/>
                <w:b/>
                <w:bCs/>
                <w:sz w:val="14"/>
                <w:szCs w:val="14"/>
              </w:rPr>
            </w:pPr>
            <w:r w:rsidRPr="00295DD0">
              <w:rPr>
                <w:rFonts w:cs="Arial"/>
                <w:sz w:val="14"/>
                <w:szCs w:val="14"/>
              </w:rPr>
              <w:t>Tiempo de instalación del servicio (IC-1)</w:t>
            </w:r>
          </w:p>
          <w:p w14:paraId="07742E30" w14:textId="77777777" w:rsidR="00012CC8" w:rsidRPr="00295DD0" w:rsidRDefault="00012CC8">
            <w:pPr>
              <w:contextualSpacing/>
              <w:jc w:val="center"/>
              <w:rPr>
                <w:rFonts w:ascii="Arial" w:hAnsi="Arial" w:cs="Arial"/>
                <w:b/>
                <w:bCs/>
                <w:sz w:val="14"/>
                <w:szCs w:val="14"/>
              </w:rPr>
            </w:pPr>
            <w:r w:rsidRPr="00295DD0">
              <w:rPr>
                <w:rFonts w:cs="Arial"/>
                <w:bCs/>
                <w:sz w:val="14"/>
                <w:szCs w:val="14"/>
              </w:rPr>
              <w:t>-Infraestructura disponible inmediatamente-</w:t>
            </w:r>
          </w:p>
        </w:tc>
        <w:tc>
          <w:tcPr>
            <w:tcW w:w="827" w:type="dxa"/>
            <w:vAlign w:val="center"/>
            <w:hideMark/>
          </w:tcPr>
          <w:p w14:paraId="0F1CAE8C" w14:textId="77777777" w:rsidR="00012CC8" w:rsidRPr="00295DD0" w:rsidRDefault="00012CC8">
            <w:pPr>
              <w:contextualSpacing/>
              <w:jc w:val="center"/>
              <w:rPr>
                <w:rFonts w:ascii="Arial" w:hAnsi="Arial" w:cs="Arial"/>
                <w:sz w:val="14"/>
                <w:szCs w:val="14"/>
              </w:rPr>
            </w:pPr>
            <w:r w:rsidRPr="00295DD0">
              <w:rPr>
                <w:rFonts w:cs="Arial"/>
                <w:sz w:val="14"/>
                <w:szCs w:val="14"/>
              </w:rPr>
              <w:t>4 días hábiles</w:t>
            </w:r>
          </w:p>
        </w:tc>
      </w:tr>
      <w:tr w:rsidR="00012CC8" w:rsidRPr="00295DD0" w14:paraId="2A4FB121" w14:textId="77777777" w:rsidTr="00244C7A">
        <w:trPr>
          <w:trHeight w:val="402"/>
          <w:jc w:val="center"/>
        </w:trPr>
        <w:tc>
          <w:tcPr>
            <w:tcW w:w="0" w:type="auto"/>
            <w:vAlign w:val="center"/>
            <w:hideMark/>
          </w:tcPr>
          <w:p w14:paraId="544F4FF4" w14:textId="77777777" w:rsidR="00012CC8" w:rsidRPr="00295DD0" w:rsidRDefault="00012CC8">
            <w:pPr>
              <w:contextualSpacing/>
              <w:jc w:val="center"/>
              <w:rPr>
                <w:rFonts w:ascii="Arial" w:hAnsi="Arial" w:cs="Arial"/>
                <w:sz w:val="14"/>
                <w:szCs w:val="14"/>
              </w:rPr>
            </w:pPr>
            <w:r w:rsidRPr="00295DD0">
              <w:rPr>
                <w:rFonts w:cs="Arial"/>
                <w:sz w:val="14"/>
                <w:szCs w:val="14"/>
              </w:rPr>
              <w:t>Tiempo de instalación del servicio (IC-1)</w:t>
            </w:r>
          </w:p>
          <w:p w14:paraId="01BB274D" w14:textId="77777777" w:rsidR="00012CC8" w:rsidRPr="00295DD0" w:rsidRDefault="00012CC8">
            <w:pPr>
              <w:contextualSpacing/>
              <w:jc w:val="center"/>
              <w:rPr>
                <w:rFonts w:ascii="Arial" w:hAnsi="Arial" w:cs="Arial"/>
                <w:b/>
                <w:bCs/>
                <w:sz w:val="14"/>
                <w:szCs w:val="14"/>
              </w:rPr>
            </w:pPr>
            <w:r w:rsidRPr="00295DD0">
              <w:rPr>
                <w:rFonts w:cs="Arial"/>
                <w:bCs/>
                <w:sz w:val="14"/>
                <w:szCs w:val="14"/>
              </w:rPr>
              <w:t>- Infraestructura no disponible inmediatamente-</w:t>
            </w:r>
          </w:p>
        </w:tc>
        <w:tc>
          <w:tcPr>
            <w:tcW w:w="827" w:type="dxa"/>
            <w:vAlign w:val="center"/>
            <w:hideMark/>
          </w:tcPr>
          <w:p w14:paraId="03DF586B" w14:textId="77777777" w:rsidR="00012CC8" w:rsidRPr="00295DD0" w:rsidRDefault="00012CC8">
            <w:pPr>
              <w:contextualSpacing/>
              <w:jc w:val="center"/>
              <w:rPr>
                <w:rFonts w:ascii="Arial" w:hAnsi="Arial" w:cs="Arial"/>
                <w:sz w:val="14"/>
                <w:szCs w:val="14"/>
              </w:rPr>
            </w:pPr>
            <w:r w:rsidRPr="00295DD0">
              <w:rPr>
                <w:rFonts w:cs="Arial"/>
                <w:sz w:val="14"/>
                <w:szCs w:val="14"/>
              </w:rPr>
              <w:t>10 días hábiles</w:t>
            </w:r>
          </w:p>
        </w:tc>
      </w:tr>
      <w:tr w:rsidR="00012CC8" w:rsidRPr="00295DD0" w14:paraId="61742F04" w14:textId="77777777" w:rsidTr="00244C7A">
        <w:trPr>
          <w:trHeight w:val="414"/>
          <w:jc w:val="center"/>
        </w:trPr>
        <w:tc>
          <w:tcPr>
            <w:tcW w:w="0" w:type="auto"/>
            <w:vAlign w:val="center"/>
            <w:hideMark/>
          </w:tcPr>
          <w:p w14:paraId="4E4B088F" w14:textId="77777777" w:rsidR="00012CC8" w:rsidRPr="00295DD0" w:rsidRDefault="00012CC8">
            <w:pPr>
              <w:contextualSpacing/>
              <w:jc w:val="center"/>
              <w:rPr>
                <w:rFonts w:ascii="Arial" w:hAnsi="Arial" w:cs="Arial"/>
                <w:sz w:val="14"/>
                <w:szCs w:val="14"/>
              </w:rPr>
            </w:pPr>
            <w:r w:rsidRPr="00295DD0">
              <w:rPr>
                <w:rFonts w:cs="Arial"/>
                <w:sz w:val="14"/>
                <w:szCs w:val="14"/>
              </w:rPr>
              <w:t>Tiempo de instalación del servicio (IC-1)</w:t>
            </w:r>
          </w:p>
          <w:p w14:paraId="2F942EC7" w14:textId="77777777" w:rsidR="00012CC8" w:rsidRPr="00295DD0" w:rsidRDefault="00012CC8">
            <w:pPr>
              <w:contextualSpacing/>
              <w:jc w:val="center"/>
              <w:rPr>
                <w:rFonts w:ascii="Arial" w:hAnsi="Arial" w:cs="Arial"/>
                <w:b/>
                <w:bCs/>
                <w:sz w:val="14"/>
                <w:szCs w:val="14"/>
              </w:rPr>
            </w:pPr>
            <w:r w:rsidRPr="00295DD0">
              <w:rPr>
                <w:rFonts w:cs="Arial"/>
                <w:bCs/>
                <w:sz w:val="14"/>
                <w:szCs w:val="14"/>
              </w:rPr>
              <w:t>- Infraestructura externa no existente -</w:t>
            </w:r>
          </w:p>
        </w:tc>
        <w:tc>
          <w:tcPr>
            <w:tcW w:w="827" w:type="dxa"/>
            <w:vAlign w:val="center"/>
            <w:hideMark/>
          </w:tcPr>
          <w:p w14:paraId="62D35BC3" w14:textId="77777777" w:rsidR="00012CC8" w:rsidRPr="00295DD0" w:rsidRDefault="00012CC8">
            <w:pPr>
              <w:contextualSpacing/>
              <w:jc w:val="center"/>
              <w:rPr>
                <w:rFonts w:ascii="Arial" w:hAnsi="Arial" w:cs="Arial"/>
                <w:sz w:val="14"/>
                <w:szCs w:val="14"/>
              </w:rPr>
            </w:pPr>
            <w:r w:rsidRPr="00295DD0">
              <w:rPr>
                <w:rFonts w:cs="Arial"/>
                <w:sz w:val="14"/>
                <w:szCs w:val="14"/>
              </w:rPr>
              <w:t>20 días hábiles</w:t>
            </w:r>
          </w:p>
        </w:tc>
      </w:tr>
      <w:tr w:rsidR="00012CC8" w:rsidRPr="00295DD0" w14:paraId="2D3B9818" w14:textId="77777777" w:rsidTr="00244C7A">
        <w:trPr>
          <w:trHeight w:val="414"/>
          <w:jc w:val="center"/>
        </w:trPr>
        <w:tc>
          <w:tcPr>
            <w:tcW w:w="0" w:type="auto"/>
            <w:vAlign w:val="center"/>
          </w:tcPr>
          <w:p w14:paraId="413C8ADD" w14:textId="77777777" w:rsidR="00012CC8" w:rsidRPr="00295DD0" w:rsidRDefault="00012CC8">
            <w:pPr>
              <w:contextualSpacing/>
              <w:jc w:val="center"/>
              <w:rPr>
                <w:rFonts w:ascii="Arial" w:hAnsi="Arial" w:cs="Arial"/>
                <w:sz w:val="14"/>
                <w:szCs w:val="14"/>
              </w:rPr>
            </w:pPr>
            <w:r w:rsidRPr="00295DD0">
              <w:rPr>
                <w:rFonts w:cs="Arial"/>
                <w:sz w:val="14"/>
                <w:szCs w:val="14"/>
              </w:rPr>
              <w:t>Tiempo de reconexión del servicio</w:t>
            </w:r>
          </w:p>
        </w:tc>
        <w:tc>
          <w:tcPr>
            <w:tcW w:w="827" w:type="dxa"/>
            <w:vAlign w:val="center"/>
          </w:tcPr>
          <w:p w14:paraId="4AA81507" w14:textId="77777777" w:rsidR="00012CC8" w:rsidRPr="00295DD0" w:rsidRDefault="00012CC8">
            <w:pPr>
              <w:contextualSpacing/>
              <w:jc w:val="center"/>
              <w:rPr>
                <w:rFonts w:ascii="Arial" w:hAnsi="Arial" w:cs="Arial"/>
                <w:sz w:val="14"/>
                <w:szCs w:val="14"/>
              </w:rPr>
            </w:pPr>
            <w:r w:rsidRPr="00295DD0">
              <w:rPr>
                <w:rFonts w:cs="Arial"/>
                <w:sz w:val="14"/>
                <w:szCs w:val="14"/>
              </w:rPr>
              <w:t>1 día hábil</w:t>
            </w:r>
          </w:p>
        </w:tc>
      </w:tr>
      <w:tr w:rsidR="00012CC8" w:rsidRPr="00295DD0" w14:paraId="475B4DBB" w14:textId="77777777" w:rsidTr="00244C7A">
        <w:trPr>
          <w:trHeight w:val="222"/>
          <w:jc w:val="center"/>
        </w:trPr>
        <w:tc>
          <w:tcPr>
            <w:tcW w:w="0" w:type="auto"/>
            <w:vAlign w:val="center"/>
          </w:tcPr>
          <w:p w14:paraId="62468F6F" w14:textId="77777777" w:rsidR="00012CC8" w:rsidRPr="00295DD0" w:rsidRDefault="00012CC8">
            <w:pPr>
              <w:contextualSpacing/>
              <w:jc w:val="center"/>
              <w:rPr>
                <w:rFonts w:ascii="Arial" w:hAnsi="Arial" w:cs="Arial"/>
                <w:sz w:val="14"/>
                <w:szCs w:val="14"/>
              </w:rPr>
            </w:pPr>
            <w:r w:rsidRPr="00295DD0">
              <w:rPr>
                <w:rFonts w:cs="Arial"/>
                <w:sz w:val="14"/>
                <w:szCs w:val="14"/>
              </w:rPr>
              <w:t>Tiempo de reparación de fallas (IC-2)</w:t>
            </w:r>
          </w:p>
        </w:tc>
        <w:tc>
          <w:tcPr>
            <w:tcW w:w="827" w:type="dxa"/>
            <w:vAlign w:val="center"/>
          </w:tcPr>
          <w:p w14:paraId="47F97070" w14:textId="77777777" w:rsidR="00012CC8" w:rsidRPr="00295DD0" w:rsidRDefault="00012CC8">
            <w:pPr>
              <w:contextualSpacing/>
              <w:jc w:val="center"/>
              <w:rPr>
                <w:rFonts w:ascii="Arial" w:hAnsi="Arial" w:cs="Arial"/>
                <w:sz w:val="14"/>
                <w:szCs w:val="14"/>
              </w:rPr>
            </w:pPr>
            <w:r w:rsidRPr="00295DD0">
              <w:rPr>
                <w:rFonts w:cs="Arial"/>
                <w:sz w:val="14"/>
                <w:szCs w:val="14"/>
              </w:rPr>
              <w:t>1 día hábil</w:t>
            </w:r>
          </w:p>
        </w:tc>
      </w:tr>
      <w:tr w:rsidR="00012CC8" w:rsidRPr="00295DD0" w14:paraId="19A04343" w14:textId="77777777" w:rsidTr="00244C7A">
        <w:trPr>
          <w:trHeight w:val="175"/>
          <w:jc w:val="center"/>
        </w:trPr>
        <w:tc>
          <w:tcPr>
            <w:tcW w:w="0" w:type="auto"/>
            <w:vAlign w:val="center"/>
            <w:hideMark/>
          </w:tcPr>
          <w:p w14:paraId="14C1DEFF" w14:textId="77777777" w:rsidR="00012CC8" w:rsidRPr="00295DD0" w:rsidRDefault="00012CC8">
            <w:pPr>
              <w:contextualSpacing/>
              <w:jc w:val="center"/>
              <w:rPr>
                <w:rFonts w:ascii="Arial" w:hAnsi="Arial" w:cs="Arial"/>
                <w:sz w:val="14"/>
                <w:szCs w:val="14"/>
              </w:rPr>
            </w:pPr>
            <w:r w:rsidRPr="00295DD0">
              <w:rPr>
                <w:rFonts w:cs="Arial"/>
                <w:sz w:val="14"/>
                <w:szCs w:val="14"/>
              </w:rPr>
              <w:t>Disponibilidad del servicio asociada a la red de núcleo o “</w:t>
            </w:r>
            <w:proofErr w:type="spellStart"/>
            <w:r w:rsidRPr="00295DD0">
              <w:rPr>
                <w:rFonts w:cs="Arial"/>
                <w:sz w:val="14"/>
                <w:szCs w:val="14"/>
              </w:rPr>
              <w:t>core</w:t>
            </w:r>
            <w:proofErr w:type="spellEnd"/>
            <w:r w:rsidRPr="00295DD0">
              <w:rPr>
                <w:rFonts w:cs="Arial"/>
                <w:sz w:val="14"/>
                <w:szCs w:val="14"/>
              </w:rPr>
              <w:t>” (IC-7)</w:t>
            </w:r>
          </w:p>
        </w:tc>
        <w:tc>
          <w:tcPr>
            <w:tcW w:w="827" w:type="dxa"/>
            <w:vAlign w:val="center"/>
            <w:hideMark/>
          </w:tcPr>
          <w:p w14:paraId="6C948ADD" w14:textId="77777777" w:rsidR="00012CC8" w:rsidRPr="00295DD0" w:rsidRDefault="00012CC8">
            <w:pPr>
              <w:contextualSpacing/>
              <w:jc w:val="center"/>
              <w:rPr>
                <w:rFonts w:ascii="Arial" w:hAnsi="Arial" w:cs="Arial"/>
                <w:sz w:val="14"/>
                <w:szCs w:val="14"/>
              </w:rPr>
            </w:pPr>
            <w:r w:rsidRPr="00295DD0">
              <w:rPr>
                <w:rFonts w:cs="Arial"/>
                <w:sz w:val="14"/>
                <w:szCs w:val="14"/>
              </w:rPr>
              <w:t>99,97%</w:t>
            </w:r>
          </w:p>
        </w:tc>
      </w:tr>
      <w:tr w:rsidR="00012CC8" w:rsidRPr="00295DD0" w14:paraId="05BEBD8C" w14:textId="77777777" w:rsidTr="00244C7A">
        <w:trPr>
          <w:trHeight w:val="122"/>
          <w:jc w:val="center"/>
        </w:trPr>
        <w:tc>
          <w:tcPr>
            <w:tcW w:w="0" w:type="auto"/>
            <w:vAlign w:val="center"/>
          </w:tcPr>
          <w:p w14:paraId="3441284C" w14:textId="77777777" w:rsidR="00012CC8" w:rsidRPr="00295DD0" w:rsidRDefault="00012CC8">
            <w:pPr>
              <w:contextualSpacing/>
              <w:jc w:val="center"/>
              <w:rPr>
                <w:rFonts w:ascii="Arial" w:hAnsi="Arial" w:cs="Arial"/>
                <w:sz w:val="14"/>
                <w:szCs w:val="14"/>
              </w:rPr>
            </w:pPr>
            <w:r w:rsidRPr="00295DD0">
              <w:rPr>
                <w:rFonts w:cs="Arial"/>
                <w:sz w:val="14"/>
                <w:szCs w:val="14"/>
              </w:rPr>
              <w:t>Retardo local (ID-16)</w:t>
            </w:r>
          </w:p>
        </w:tc>
        <w:tc>
          <w:tcPr>
            <w:tcW w:w="827" w:type="dxa"/>
            <w:vAlign w:val="center"/>
          </w:tcPr>
          <w:p w14:paraId="42B3C5F9" w14:textId="77777777" w:rsidR="00012CC8" w:rsidRPr="00295DD0" w:rsidRDefault="00012CC8">
            <w:pPr>
              <w:contextualSpacing/>
              <w:jc w:val="center"/>
              <w:rPr>
                <w:rFonts w:ascii="Arial" w:hAnsi="Arial" w:cs="Arial"/>
                <w:sz w:val="14"/>
                <w:szCs w:val="14"/>
              </w:rPr>
            </w:pPr>
            <w:r w:rsidRPr="00295DD0">
              <w:rPr>
                <w:rFonts w:cs="Arial"/>
                <w:sz w:val="14"/>
                <w:szCs w:val="14"/>
              </w:rPr>
              <w:t>50 ms</w:t>
            </w:r>
          </w:p>
        </w:tc>
      </w:tr>
      <w:tr w:rsidR="00012CC8" w:rsidRPr="00295DD0" w14:paraId="47CFAA2B" w14:textId="77777777" w:rsidTr="00244C7A">
        <w:trPr>
          <w:trHeight w:val="183"/>
          <w:jc w:val="center"/>
        </w:trPr>
        <w:tc>
          <w:tcPr>
            <w:tcW w:w="0" w:type="auto"/>
            <w:vAlign w:val="center"/>
          </w:tcPr>
          <w:p w14:paraId="017A6068" w14:textId="77777777" w:rsidR="00012CC8" w:rsidRPr="00295DD0" w:rsidRDefault="00012CC8">
            <w:pPr>
              <w:contextualSpacing/>
              <w:jc w:val="center"/>
              <w:rPr>
                <w:rFonts w:ascii="Arial" w:hAnsi="Arial" w:cs="Arial"/>
                <w:sz w:val="14"/>
                <w:szCs w:val="14"/>
              </w:rPr>
            </w:pPr>
            <w:r w:rsidRPr="00295DD0">
              <w:rPr>
                <w:rFonts w:cs="Arial"/>
                <w:sz w:val="14"/>
                <w:szCs w:val="14"/>
              </w:rPr>
              <w:t>Retardo internacional (ID-17)</w:t>
            </w:r>
          </w:p>
        </w:tc>
        <w:tc>
          <w:tcPr>
            <w:tcW w:w="827" w:type="dxa"/>
            <w:vAlign w:val="center"/>
          </w:tcPr>
          <w:p w14:paraId="4ED12044" w14:textId="77777777" w:rsidR="00012CC8" w:rsidRPr="00295DD0" w:rsidRDefault="00012CC8">
            <w:pPr>
              <w:contextualSpacing/>
              <w:jc w:val="center"/>
              <w:rPr>
                <w:rFonts w:ascii="Arial" w:hAnsi="Arial" w:cs="Arial"/>
                <w:sz w:val="14"/>
                <w:szCs w:val="14"/>
              </w:rPr>
            </w:pPr>
            <w:r w:rsidRPr="00295DD0">
              <w:rPr>
                <w:rFonts w:cs="Arial"/>
                <w:sz w:val="14"/>
                <w:szCs w:val="14"/>
              </w:rPr>
              <w:t>150 ms</w:t>
            </w:r>
          </w:p>
        </w:tc>
      </w:tr>
      <w:tr w:rsidR="00012CC8" w:rsidRPr="00295DD0" w14:paraId="66A0E092" w14:textId="77777777" w:rsidTr="00244C7A">
        <w:trPr>
          <w:trHeight w:val="344"/>
          <w:jc w:val="center"/>
        </w:trPr>
        <w:tc>
          <w:tcPr>
            <w:tcW w:w="0" w:type="auto"/>
            <w:vAlign w:val="center"/>
          </w:tcPr>
          <w:p w14:paraId="04C01448" w14:textId="77777777" w:rsidR="00012CC8" w:rsidRPr="00295DD0" w:rsidRDefault="00012CC8">
            <w:pPr>
              <w:contextualSpacing/>
              <w:jc w:val="center"/>
              <w:rPr>
                <w:rFonts w:ascii="Arial" w:hAnsi="Arial" w:cs="Arial"/>
                <w:sz w:val="14"/>
                <w:szCs w:val="14"/>
              </w:rPr>
            </w:pPr>
            <w:r w:rsidRPr="00295DD0">
              <w:rPr>
                <w:rFonts w:cs="Arial"/>
                <w:sz w:val="14"/>
                <w:szCs w:val="14"/>
              </w:rPr>
              <w:t>Relación entre velocidad de transferencia de datos local o internacional respecto a la velocidad aprovisionada (ID-18)</w:t>
            </w:r>
          </w:p>
        </w:tc>
        <w:tc>
          <w:tcPr>
            <w:tcW w:w="827" w:type="dxa"/>
            <w:vAlign w:val="center"/>
          </w:tcPr>
          <w:p w14:paraId="57D6CDC5" w14:textId="77777777" w:rsidR="00012CC8" w:rsidRPr="00295DD0" w:rsidRDefault="00012CC8">
            <w:pPr>
              <w:contextualSpacing/>
              <w:jc w:val="center"/>
              <w:rPr>
                <w:rFonts w:ascii="Arial" w:hAnsi="Arial" w:cs="Arial"/>
                <w:sz w:val="14"/>
                <w:szCs w:val="14"/>
              </w:rPr>
            </w:pPr>
            <w:r w:rsidRPr="00295DD0">
              <w:rPr>
                <w:rFonts w:cs="Arial"/>
                <w:sz w:val="14"/>
                <w:szCs w:val="14"/>
              </w:rPr>
              <w:t>80%</w:t>
            </w:r>
          </w:p>
        </w:tc>
      </w:tr>
    </w:tbl>
    <w:p w14:paraId="6FAE11E6" w14:textId="0EC864D5" w:rsidR="00012CC8" w:rsidRPr="00295DD0" w:rsidRDefault="00012CC8">
      <w:pPr>
        <w:spacing w:after="0" w:line="240" w:lineRule="auto"/>
        <w:contextualSpacing/>
        <w:jc w:val="both"/>
        <w:rPr>
          <w:rFonts w:cs="Arial"/>
          <w:b w:val="0"/>
          <w:i/>
          <w:sz w:val="16"/>
          <w:szCs w:val="16"/>
        </w:rPr>
      </w:pPr>
    </w:p>
    <w:tbl>
      <w:tblPr>
        <w:tblStyle w:val="Tablaconcuadrcula"/>
        <w:tblW w:w="5000" w:type="pct"/>
        <w:tblLook w:val="04A0" w:firstRow="1" w:lastRow="0" w:firstColumn="1" w:lastColumn="0" w:noHBand="0" w:noVBand="1"/>
      </w:tblPr>
      <w:tblGrid>
        <w:gridCol w:w="3087"/>
        <w:gridCol w:w="2102"/>
      </w:tblGrid>
      <w:tr w:rsidR="008E544D" w:rsidRPr="00295DD0" w14:paraId="4EA3BD8D" w14:textId="77777777" w:rsidTr="008E544D">
        <w:trPr>
          <w:trHeight w:val="117"/>
        </w:trPr>
        <w:tc>
          <w:tcPr>
            <w:tcW w:w="5000" w:type="pct"/>
            <w:gridSpan w:val="2"/>
            <w:shd w:val="clear" w:color="auto" w:fill="007589"/>
            <w:vAlign w:val="center"/>
          </w:tcPr>
          <w:p w14:paraId="457FB085" w14:textId="77777777" w:rsidR="008E544D" w:rsidRPr="00295DD0" w:rsidRDefault="008E544D" w:rsidP="00D42431">
            <w:pPr>
              <w:contextualSpacing/>
              <w:jc w:val="center"/>
              <w:rPr>
                <w:rFonts w:cs="Arial"/>
                <w:color w:val="FFFFFF" w:themeColor="background1"/>
                <w:sz w:val="14"/>
                <w:szCs w:val="14"/>
              </w:rPr>
            </w:pPr>
            <w:r w:rsidRPr="006D70E2">
              <w:rPr>
                <w:rFonts w:cs="Arial"/>
                <w:color w:val="FFFFFF" w:themeColor="background1"/>
                <w:sz w:val="14"/>
                <w:szCs w:val="14"/>
              </w:rPr>
              <w:t xml:space="preserve">SERVICIO DE ACCESO A INTERNET </w:t>
            </w:r>
            <w:r w:rsidRPr="00295DD0">
              <w:rPr>
                <w:rFonts w:cs="Arial"/>
                <w:color w:val="FFFFFF" w:themeColor="background1"/>
                <w:sz w:val="14"/>
                <w:szCs w:val="14"/>
              </w:rPr>
              <w:t>MÓVIL</w:t>
            </w:r>
          </w:p>
        </w:tc>
      </w:tr>
      <w:tr w:rsidR="008E544D" w:rsidRPr="00295DD0" w14:paraId="5DADA30E" w14:textId="77777777" w:rsidTr="008E544D">
        <w:trPr>
          <w:trHeight w:val="117"/>
        </w:trPr>
        <w:tc>
          <w:tcPr>
            <w:tcW w:w="2975" w:type="pct"/>
            <w:shd w:val="clear" w:color="auto" w:fill="007589"/>
            <w:vAlign w:val="center"/>
            <w:hideMark/>
          </w:tcPr>
          <w:p w14:paraId="7AAB9EE3" w14:textId="77777777" w:rsidR="008E544D" w:rsidRPr="00295DD0" w:rsidRDefault="008E544D" w:rsidP="00D42431">
            <w:pPr>
              <w:contextualSpacing/>
              <w:jc w:val="center"/>
              <w:rPr>
                <w:rFonts w:cs="Arial"/>
                <w:color w:val="FFFFFF" w:themeColor="background1"/>
                <w:sz w:val="14"/>
                <w:szCs w:val="14"/>
              </w:rPr>
            </w:pPr>
            <w:r w:rsidRPr="00295DD0">
              <w:rPr>
                <w:rFonts w:cs="Arial"/>
                <w:color w:val="FFFFFF" w:themeColor="background1"/>
                <w:sz w:val="14"/>
                <w:szCs w:val="14"/>
              </w:rPr>
              <w:t>Indicador</w:t>
            </w:r>
          </w:p>
        </w:tc>
        <w:tc>
          <w:tcPr>
            <w:tcW w:w="2025" w:type="pct"/>
            <w:shd w:val="clear" w:color="auto" w:fill="007589"/>
            <w:vAlign w:val="center"/>
            <w:hideMark/>
          </w:tcPr>
          <w:p w14:paraId="24FB7469" w14:textId="77777777" w:rsidR="008E544D" w:rsidRPr="00295DD0" w:rsidRDefault="008E544D" w:rsidP="00D42431">
            <w:pPr>
              <w:contextualSpacing/>
              <w:jc w:val="center"/>
              <w:rPr>
                <w:rFonts w:cs="Arial"/>
                <w:color w:val="FFFFFF" w:themeColor="background1"/>
                <w:sz w:val="14"/>
                <w:szCs w:val="14"/>
              </w:rPr>
            </w:pPr>
            <w:r w:rsidRPr="00295DD0">
              <w:rPr>
                <w:rFonts w:cs="Arial"/>
                <w:color w:val="FFFFFF" w:themeColor="background1"/>
                <w:sz w:val="14"/>
                <w:szCs w:val="14"/>
              </w:rPr>
              <w:t>Umbral</w:t>
            </w:r>
          </w:p>
        </w:tc>
      </w:tr>
      <w:tr w:rsidR="008E544D" w:rsidRPr="00295DD0" w14:paraId="723C1A84" w14:textId="77777777" w:rsidTr="008E544D">
        <w:trPr>
          <w:trHeight w:val="275"/>
        </w:trPr>
        <w:tc>
          <w:tcPr>
            <w:tcW w:w="2975" w:type="pct"/>
            <w:vAlign w:val="center"/>
            <w:hideMark/>
          </w:tcPr>
          <w:p w14:paraId="695531CA" w14:textId="77777777" w:rsidR="008E544D" w:rsidRPr="00295DD0" w:rsidRDefault="008E544D" w:rsidP="00D42431">
            <w:pPr>
              <w:contextualSpacing/>
              <w:jc w:val="center"/>
              <w:rPr>
                <w:rFonts w:cs="Arial"/>
                <w:sz w:val="14"/>
                <w:szCs w:val="14"/>
              </w:rPr>
            </w:pPr>
            <w:r w:rsidRPr="00295DD0">
              <w:rPr>
                <w:rFonts w:cs="Arial"/>
                <w:sz w:val="14"/>
                <w:szCs w:val="14"/>
              </w:rPr>
              <w:t>Tiempo de instalación del servicio (IC-1)</w:t>
            </w:r>
          </w:p>
          <w:p w14:paraId="04640D32" w14:textId="77777777" w:rsidR="008E544D" w:rsidRPr="00295DD0" w:rsidRDefault="008E544D" w:rsidP="00D42431">
            <w:pPr>
              <w:contextualSpacing/>
              <w:jc w:val="center"/>
              <w:rPr>
                <w:rFonts w:cs="Arial"/>
                <w:sz w:val="14"/>
                <w:szCs w:val="14"/>
              </w:rPr>
            </w:pPr>
            <w:r w:rsidRPr="00295DD0">
              <w:rPr>
                <w:rFonts w:cs="Arial"/>
                <w:sz w:val="14"/>
                <w:szCs w:val="14"/>
              </w:rPr>
              <w:t>-Infraestructura disponible inmediatamente-</w:t>
            </w:r>
          </w:p>
        </w:tc>
        <w:tc>
          <w:tcPr>
            <w:tcW w:w="2025" w:type="pct"/>
            <w:vAlign w:val="center"/>
            <w:hideMark/>
          </w:tcPr>
          <w:p w14:paraId="0D5ADF7B" w14:textId="77777777" w:rsidR="008E544D" w:rsidRPr="00295DD0" w:rsidRDefault="008E544D" w:rsidP="008E544D">
            <w:pPr>
              <w:contextualSpacing/>
              <w:jc w:val="center"/>
              <w:rPr>
                <w:rFonts w:cs="Arial"/>
                <w:sz w:val="14"/>
                <w:szCs w:val="14"/>
              </w:rPr>
            </w:pPr>
            <w:r w:rsidRPr="00295DD0">
              <w:rPr>
                <w:rFonts w:cs="Arial"/>
                <w:sz w:val="14"/>
                <w:szCs w:val="14"/>
              </w:rPr>
              <w:t>4 días hábiles</w:t>
            </w:r>
          </w:p>
        </w:tc>
      </w:tr>
      <w:tr w:rsidR="008E544D" w:rsidRPr="00295DD0" w14:paraId="7ACAADC5" w14:textId="77777777" w:rsidTr="008E544D">
        <w:trPr>
          <w:trHeight w:val="270"/>
        </w:trPr>
        <w:tc>
          <w:tcPr>
            <w:tcW w:w="2975" w:type="pct"/>
            <w:vAlign w:val="center"/>
            <w:hideMark/>
          </w:tcPr>
          <w:p w14:paraId="06D239EF" w14:textId="77777777" w:rsidR="008E544D" w:rsidRPr="00295DD0" w:rsidRDefault="008E544D" w:rsidP="00D42431">
            <w:pPr>
              <w:contextualSpacing/>
              <w:jc w:val="center"/>
              <w:rPr>
                <w:rFonts w:cs="Arial"/>
                <w:sz w:val="14"/>
                <w:szCs w:val="14"/>
              </w:rPr>
            </w:pPr>
            <w:r w:rsidRPr="00295DD0">
              <w:rPr>
                <w:rFonts w:cs="Arial"/>
                <w:sz w:val="14"/>
                <w:szCs w:val="14"/>
              </w:rPr>
              <w:t>Tiempo de instalación del servicio (IC-1)</w:t>
            </w:r>
          </w:p>
          <w:p w14:paraId="4A054297" w14:textId="77777777" w:rsidR="008E544D" w:rsidRPr="00295DD0" w:rsidRDefault="008E544D" w:rsidP="00D42431">
            <w:pPr>
              <w:contextualSpacing/>
              <w:jc w:val="center"/>
              <w:rPr>
                <w:rFonts w:cs="Arial"/>
                <w:sz w:val="14"/>
                <w:szCs w:val="14"/>
              </w:rPr>
            </w:pPr>
            <w:r w:rsidRPr="00295DD0">
              <w:rPr>
                <w:rFonts w:cs="Arial"/>
                <w:sz w:val="14"/>
                <w:szCs w:val="14"/>
              </w:rPr>
              <w:t>- Infraestructura no disponible inmediatamente-</w:t>
            </w:r>
          </w:p>
        </w:tc>
        <w:tc>
          <w:tcPr>
            <w:tcW w:w="2025" w:type="pct"/>
            <w:vAlign w:val="center"/>
            <w:hideMark/>
          </w:tcPr>
          <w:p w14:paraId="46D8809C" w14:textId="77777777" w:rsidR="008E544D" w:rsidRPr="00295DD0" w:rsidRDefault="008E544D" w:rsidP="00D42431">
            <w:pPr>
              <w:contextualSpacing/>
              <w:jc w:val="center"/>
              <w:rPr>
                <w:rFonts w:cs="Arial"/>
                <w:sz w:val="14"/>
                <w:szCs w:val="14"/>
              </w:rPr>
            </w:pPr>
            <w:r w:rsidRPr="00295DD0">
              <w:rPr>
                <w:rFonts w:cs="Arial"/>
                <w:sz w:val="14"/>
                <w:szCs w:val="14"/>
              </w:rPr>
              <w:t>10 días hábiles</w:t>
            </w:r>
          </w:p>
        </w:tc>
      </w:tr>
      <w:tr w:rsidR="008E544D" w:rsidRPr="00295DD0" w14:paraId="63F243EA" w14:textId="77777777" w:rsidTr="008E544D">
        <w:trPr>
          <w:trHeight w:val="278"/>
        </w:trPr>
        <w:tc>
          <w:tcPr>
            <w:tcW w:w="2975" w:type="pct"/>
            <w:vAlign w:val="center"/>
            <w:hideMark/>
          </w:tcPr>
          <w:p w14:paraId="4C795B3F" w14:textId="77777777" w:rsidR="008E544D" w:rsidRPr="00295DD0" w:rsidRDefault="008E544D" w:rsidP="00D42431">
            <w:pPr>
              <w:contextualSpacing/>
              <w:jc w:val="center"/>
              <w:rPr>
                <w:rFonts w:cs="Arial"/>
                <w:sz w:val="14"/>
                <w:szCs w:val="14"/>
              </w:rPr>
            </w:pPr>
            <w:r w:rsidRPr="00295DD0">
              <w:rPr>
                <w:rFonts w:cs="Arial"/>
                <w:sz w:val="14"/>
                <w:szCs w:val="14"/>
              </w:rPr>
              <w:t>Tiempo de instalación del servicio (IC-1)</w:t>
            </w:r>
          </w:p>
          <w:p w14:paraId="66AE6351" w14:textId="77777777" w:rsidR="008E544D" w:rsidRPr="00295DD0" w:rsidRDefault="008E544D" w:rsidP="00D42431">
            <w:pPr>
              <w:contextualSpacing/>
              <w:jc w:val="center"/>
              <w:rPr>
                <w:rFonts w:cs="Arial"/>
                <w:sz w:val="14"/>
                <w:szCs w:val="14"/>
              </w:rPr>
            </w:pPr>
            <w:r w:rsidRPr="00295DD0">
              <w:rPr>
                <w:rFonts w:cs="Arial"/>
                <w:sz w:val="14"/>
                <w:szCs w:val="14"/>
              </w:rPr>
              <w:t>- Infraestructura externa no existente -</w:t>
            </w:r>
          </w:p>
        </w:tc>
        <w:tc>
          <w:tcPr>
            <w:tcW w:w="2025" w:type="pct"/>
            <w:vAlign w:val="center"/>
            <w:hideMark/>
          </w:tcPr>
          <w:p w14:paraId="4B24F5B0" w14:textId="77777777" w:rsidR="008E544D" w:rsidRPr="00295DD0" w:rsidRDefault="008E544D" w:rsidP="00D42431">
            <w:pPr>
              <w:contextualSpacing/>
              <w:jc w:val="center"/>
              <w:rPr>
                <w:rFonts w:cs="Arial"/>
                <w:sz w:val="14"/>
                <w:szCs w:val="14"/>
              </w:rPr>
            </w:pPr>
            <w:r w:rsidRPr="00295DD0">
              <w:rPr>
                <w:rFonts w:cs="Arial"/>
                <w:sz w:val="14"/>
                <w:szCs w:val="14"/>
              </w:rPr>
              <w:t>20 días hábiles</w:t>
            </w:r>
          </w:p>
        </w:tc>
      </w:tr>
      <w:tr w:rsidR="008E544D" w:rsidRPr="00295DD0" w14:paraId="60371239" w14:textId="77777777" w:rsidTr="008E544D">
        <w:trPr>
          <w:trHeight w:val="278"/>
        </w:trPr>
        <w:tc>
          <w:tcPr>
            <w:tcW w:w="2975" w:type="pct"/>
            <w:vAlign w:val="center"/>
          </w:tcPr>
          <w:p w14:paraId="6024662F" w14:textId="77777777" w:rsidR="008E544D" w:rsidRPr="006D70E2" w:rsidRDefault="008E544D" w:rsidP="00D42431">
            <w:pPr>
              <w:contextualSpacing/>
              <w:jc w:val="center"/>
              <w:rPr>
                <w:rFonts w:cs="Arial"/>
                <w:sz w:val="14"/>
                <w:szCs w:val="14"/>
              </w:rPr>
            </w:pPr>
            <w:r w:rsidRPr="00295DD0">
              <w:rPr>
                <w:rFonts w:cs="Arial"/>
                <w:sz w:val="14"/>
                <w:szCs w:val="14"/>
              </w:rPr>
              <w:t>Tiempo de reconexión del servicio</w:t>
            </w:r>
          </w:p>
        </w:tc>
        <w:tc>
          <w:tcPr>
            <w:tcW w:w="2025" w:type="pct"/>
            <w:vAlign w:val="center"/>
          </w:tcPr>
          <w:p w14:paraId="6F7114C7" w14:textId="77777777" w:rsidR="008E544D" w:rsidRPr="006D70E2" w:rsidRDefault="008E544D" w:rsidP="00D42431">
            <w:pPr>
              <w:contextualSpacing/>
              <w:jc w:val="center"/>
              <w:rPr>
                <w:rFonts w:cs="Arial"/>
                <w:sz w:val="14"/>
                <w:szCs w:val="14"/>
              </w:rPr>
            </w:pPr>
            <w:r w:rsidRPr="00295DD0">
              <w:rPr>
                <w:rFonts w:cs="Arial"/>
                <w:sz w:val="14"/>
                <w:szCs w:val="14"/>
              </w:rPr>
              <w:t>1 día hábil</w:t>
            </w:r>
          </w:p>
        </w:tc>
      </w:tr>
      <w:tr w:rsidR="008E544D" w:rsidRPr="00295DD0" w14:paraId="600FDC4D" w14:textId="77777777" w:rsidTr="008E544D">
        <w:trPr>
          <w:trHeight w:val="149"/>
        </w:trPr>
        <w:tc>
          <w:tcPr>
            <w:tcW w:w="2975" w:type="pct"/>
            <w:vAlign w:val="center"/>
          </w:tcPr>
          <w:p w14:paraId="3BC2FF55" w14:textId="77777777" w:rsidR="008E544D" w:rsidRPr="006D70E2" w:rsidRDefault="008E544D" w:rsidP="00D42431">
            <w:pPr>
              <w:contextualSpacing/>
              <w:jc w:val="center"/>
              <w:rPr>
                <w:rFonts w:cs="Arial"/>
                <w:sz w:val="14"/>
                <w:szCs w:val="14"/>
              </w:rPr>
            </w:pPr>
            <w:r w:rsidRPr="00295DD0">
              <w:rPr>
                <w:rFonts w:cs="Arial"/>
                <w:sz w:val="14"/>
                <w:szCs w:val="14"/>
              </w:rPr>
              <w:t>Tiempo de reparación de fallas (IC-2)</w:t>
            </w:r>
          </w:p>
        </w:tc>
        <w:tc>
          <w:tcPr>
            <w:tcW w:w="2025" w:type="pct"/>
            <w:vAlign w:val="center"/>
          </w:tcPr>
          <w:p w14:paraId="42CA2590" w14:textId="77777777" w:rsidR="008E544D" w:rsidRPr="006D70E2" w:rsidRDefault="008E544D" w:rsidP="00D42431">
            <w:pPr>
              <w:contextualSpacing/>
              <w:jc w:val="center"/>
              <w:rPr>
                <w:rFonts w:cs="Arial"/>
                <w:sz w:val="14"/>
                <w:szCs w:val="14"/>
              </w:rPr>
            </w:pPr>
            <w:r w:rsidRPr="00295DD0">
              <w:rPr>
                <w:rFonts w:cs="Arial"/>
                <w:sz w:val="14"/>
                <w:szCs w:val="14"/>
              </w:rPr>
              <w:t>1 día hábil</w:t>
            </w:r>
          </w:p>
        </w:tc>
      </w:tr>
      <w:tr w:rsidR="008E544D" w:rsidRPr="00295DD0" w14:paraId="60A427A8" w14:textId="77777777" w:rsidTr="008E544D">
        <w:trPr>
          <w:trHeight w:val="117"/>
        </w:trPr>
        <w:tc>
          <w:tcPr>
            <w:tcW w:w="2975" w:type="pct"/>
            <w:vAlign w:val="center"/>
            <w:hideMark/>
          </w:tcPr>
          <w:p w14:paraId="5B8371C1" w14:textId="77777777" w:rsidR="008E544D" w:rsidRPr="00295DD0" w:rsidRDefault="008E544D" w:rsidP="00D42431">
            <w:pPr>
              <w:contextualSpacing/>
              <w:jc w:val="center"/>
              <w:rPr>
                <w:rFonts w:cs="Arial"/>
                <w:sz w:val="14"/>
                <w:szCs w:val="14"/>
              </w:rPr>
            </w:pPr>
            <w:r w:rsidRPr="00295DD0">
              <w:rPr>
                <w:rFonts w:cs="Arial"/>
                <w:sz w:val="14"/>
                <w:szCs w:val="14"/>
              </w:rPr>
              <w:t>Disponibilidad del servicio asociada a la red de núcleo o “</w:t>
            </w:r>
            <w:proofErr w:type="spellStart"/>
            <w:r w:rsidRPr="00295DD0">
              <w:rPr>
                <w:rFonts w:cs="Arial"/>
                <w:sz w:val="14"/>
                <w:szCs w:val="14"/>
              </w:rPr>
              <w:t>core</w:t>
            </w:r>
            <w:proofErr w:type="spellEnd"/>
            <w:r w:rsidRPr="00295DD0">
              <w:rPr>
                <w:rFonts w:cs="Arial"/>
                <w:sz w:val="14"/>
                <w:szCs w:val="14"/>
              </w:rPr>
              <w:t>” (IC-7)</w:t>
            </w:r>
          </w:p>
        </w:tc>
        <w:tc>
          <w:tcPr>
            <w:tcW w:w="2025" w:type="pct"/>
            <w:vAlign w:val="center"/>
            <w:hideMark/>
          </w:tcPr>
          <w:p w14:paraId="5CAFD5A6" w14:textId="77777777" w:rsidR="008E544D" w:rsidRPr="00295DD0" w:rsidRDefault="008E544D" w:rsidP="00D42431">
            <w:pPr>
              <w:contextualSpacing/>
              <w:jc w:val="center"/>
              <w:rPr>
                <w:rFonts w:cs="Arial"/>
                <w:sz w:val="14"/>
                <w:szCs w:val="14"/>
              </w:rPr>
            </w:pPr>
            <w:r w:rsidRPr="00295DD0">
              <w:rPr>
                <w:rFonts w:cs="Arial"/>
                <w:sz w:val="14"/>
                <w:szCs w:val="14"/>
              </w:rPr>
              <w:t>99,97%</w:t>
            </w:r>
          </w:p>
        </w:tc>
      </w:tr>
      <w:tr w:rsidR="008E544D" w:rsidRPr="00295DD0" w14:paraId="30DDFD30" w14:textId="77777777" w:rsidTr="008E544D">
        <w:trPr>
          <w:trHeight w:val="81"/>
        </w:trPr>
        <w:tc>
          <w:tcPr>
            <w:tcW w:w="2975" w:type="pct"/>
            <w:vAlign w:val="center"/>
          </w:tcPr>
          <w:p w14:paraId="14923685" w14:textId="77777777" w:rsidR="008E544D" w:rsidRPr="00295DD0" w:rsidRDefault="008E544D" w:rsidP="00D42431">
            <w:pPr>
              <w:contextualSpacing/>
              <w:jc w:val="center"/>
              <w:rPr>
                <w:rFonts w:cs="Arial"/>
                <w:sz w:val="14"/>
                <w:szCs w:val="14"/>
              </w:rPr>
            </w:pPr>
            <w:r w:rsidRPr="00295DD0">
              <w:rPr>
                <w:rFonts w:cs="Arial"/>
                <w:sz w:val="14"/>
                <w:szCs w:val="14"/>
              </w:rPr>
              <w:t>Retardo local (ID-16)</w:t>
            </w:r>
          </w:p>
        </w:tc>
        <w:tc>
          <w:tcPr>
            <w:tcW w:w="2025" w:type="pct"/>
            <w:vAlign w:val="center"/>
          </w:tcPr>
          <w:p w14:paraId="484241AA" w14:textId="77777777" w:rsidR="008E544D" w:rsidRPr="00295DD0" w:rsidRDefault="008E544D" w:rsidP="00D42431">
            <w:pPr>
              <w:contextualSpacing/>
              <w:jc w:val="center"/>
              <w:rPr>
                <w:rFonts w:cs="Arial"/>
                <w:sz w:val="14"/>
                <w:szCs w:val="14"/>
              </w:rPr>
            </w:pPr>
            <w:r w:rsidRPr="00295DD0">
              <w:rPr>
                <w:rFonts w:cs="Arial"/>
                <w:sz w:val="14"/>
                <w:szCs w:val="14"/>
              </w:rPr>
              <w:t>200 ms</w:t>
            </w:r>
          </w:p>
        </w:tc>
      </w:tr>
      <w:tr w:rsidR="008E544D" w:rsidRPr="00295DD0" w14:paraId="52AA18A7" w14:textId="77777777" w:rsidTr="008E544D">
        <w:trPr>
          <w:trHeight w:val="123"/>
        </w:trPr>
        <w:tc>
          <w:tcPr>
            <w:tcW w:w="2975" w:type="pct"/>
            <w:vAlign w:val="center"/>
          </w:tcPr>
          <w:p w14:paraId="4F46D987" w14:textId="77777777" w:rsidR="008E544D" w:rsidRPr="00295DD0" w:rsidRDefault="008E544D" w:rsidP="00D42431">
            <w:pPr>
              <w:contextualSpacing/>
              <w:jc w:val="center"/>
              <w:rPr>
                <w:rFonts w:cs="Arial"/>
                <w:sz w:val="14"/>
                <w:szCs w:val="14"/>
              </w:rPr>
            </w:pPr>
            <w:r w:rsidRPr="00295DD0">
              <w:rPr>
                <w:rFonts w:cs="Arial"/>
                <w:sz w:val="14"/>
                <w:szCs w:val="14"/>
              </w:rPr>
              <w:t>Retardo internacional (ID-17)</w:t>
            </w:r>
          </w:p>
        </w:tc>
        <w:tc>
          <w:tcPr>
            <w:tcW w:w="2025" w:type="pct"/>
            <w:vAlign w:val="center"/>
          </w:tcPr>
          <w:p w14:paraId="6C13E7A2" w14:textId="77777777" w:rsidR="008E544D" w:rsidRPr="00295DD0" w:rsidRDefault="008E544D" w:rsidP="00D42431">
            <w:pPr>
              <w:contextualSpacing/>
              <w:jc w:val="center"/>
              <w:rPr>
                <w:rFonts w:cs="Arial"/>
                <w:sz w:val="14"/>
                <w:szCs w:val="14"/>
              </w:rPr>
            </w:pPr>
            <w:r w:rsidRPr="00295DD0">
              <w:rPr>
                <w:rFonts w:cs="Arial"/>
                <w:sz w:val="14"/>
                <w:szCs w:val="14"/>
              </w:rPr>
              <w:t>300 ms</w:t>
            </w:r>
          </w:p>
        </w:tc>
      </w:tr>
      <w:tr w:rsidR="008E544D" w:rsidRPr="00295DD0" w14:paraId="692D9C1C" w14:textId="77777777" w:rsidTr="008E544D">
        <w:trPr>
          <w:trHeight w:val="231"/>
        </w:trPr>
        <w:tc>
          <w:tcPr>
            <w:tcW w:w="2975" w:type="pct"/>
            <w:vAlign w:val="center"/>
          </w:tcPr>
          <w:p w14:paraId="6280A099" w14:textId="77777777" w:rsidR="008E544D" w:rsidRPr="00295DD0" w:rsidRDefault="008E544D" w:rsidP="00D42431">
            <w:pPr>
              <w:contextualSpacing/>
              <w:jc w:val="center"/>
              <w:rPr>
                <w:rFonts w:cs="Arial"/>
                <w:sz w:val="14"/>
                <w:szCs w:val="14"/>
              </w:rPr>
            </w:pPr>
            <w:r w:rsidRPr="00295DD0">
              <w:rPr>
                <w:rFonts w:cs="Arial"/>
                <w:sz w:val="14"/>
                <w:szCs w:val="14"/>
              </w:rPr>
              <w:t>Relación entre velocidad de transferencia de datos local o internacional respecto a la velocidad aprovisionada (ID-18)</w:t>
            </w:r>
          </w:p>
        </w:tc>
        <w:tc>
          <w:tcPr>
            <w:tcW w:w="2025" w:type="pct"/>
            <w:vAlign w:val="center"/>
          </w:tcPr>
          <w:p w14:paraId="7B9DF6EE" w14:textId="77777777" w:rsidR="008E544D" w:rsidRPr="00295DD0" w:rsidRDefault="008E544D" w:rsidP="00D42431">
            <w:pPr>
              <w:contextualSpacing/>
              <w:jc w:val="center"/>
              <w:rPr>
                <w:rFonts w:cs="Arial"/>
                <w:sz w:val="14"/>
                <w:szCs w:val="14"/>
              </w:rPr>
            </w:pPr>
            <w:r w:rsidRPr="00295DD0">
              <w:rPr>
                <w:rFonts w:cs="Arial"/>
                <w:sz w:val="14"/>
                <w:szCs w:val="14"/>
              </w:rPr>
              <w:t>3G 60%</w:t>
            </w:r>
          </w:p>
          <w:p w14:paraId="7616F122" w14:textId="77777777" w:rsidR="008E544D" w:rsidRPr="00295DD0" w:rsidRDefault="008E544D" w:rsidP="00D42431">
            <w:pPr>
              <w:contextualSpacing/>
              <w:jc w:val="center"/>
              <w:rPr>
                <w:rFonts w:cs="Arial"/>
                <w:sz w:val="14"/>
                <w:szCs w:val="14"/>
              </w:rPr>
            </w:pPr>
            <w:r w:rsidRPr="00295DD0">
              <w:rPr>
                <w:rFonts w:cs="Arial"/>
                <w:sz w:val="14"/>
                <w:szCs w:val="14"/>
              </w:rPr>
              <w:t>4G 70%</w:t>
            </w:r>
          </w:p>
        </w:tc>
      </w:tr>
    </w:tbl>
    <w:p w14:paraId="38D1037D" w14:textId="77777777" w:rsidR="008E544D" w:rsidRPr="00295DD0" w:rsidRDefault="008E544D">
      <w:pPr>
        <w:spacing w:after="0" w:line="240" w:lineRule="auto"/>
        <w:contextualSpacing/>
        <w:jc w:val="both"/>
        <w:rPr>
          <w:rFonts w:cs="Arial"/>
          <w:b w:val="0"/>
          <w:i/>
          <w:sz w:val="16"/>
          <w:szCs w:val="16"/>
        </w:rPr>
      </w:pPr>
    </w:p>
    <w:p w14:paraId="18F085A5" w14:textId="4E350F58" w:rsidR="00871E75" w:rsidRPr="00295DD0" w:rsidRDefault="004665C5" w:rsidP="00AB6403">
      <w:pPr>
        <w:autoSpaceDE w:val="0"/>
        <w:autoSpaceDN w:val="0"/>
        <w:spacing w:after="0" w:line="240" w:lineRule="auto"/>
        <w:contextualSpacing/>
        <w:jc w:val="both"/>
        <w:rPr>
          <w:rFonts w:cs="Arial"/>
          <w:b w:val="0"/>
          <w:sz w:val="16"/>
          <w:szCs w:val="16"/>
        </w:rPr>
      </w:pPr>
      <w:r w:rsidRPr="00295DD0">
        <w:rPr>
          <w:rFonts w:cs="Arial"/>
          <w:sz w:val="16"/>
          <w:szCs w:val="16"/>
        </w:rPr>
        <w:t xml:space="preserve">Cláusula X. Compensaciones y reembolsos. </w:t>
      </w:r>
      <w:r w:rsidR="004A37D2" w:rsidRPr="00295DD0">
        <w:rPr>
          <w:rFonts w:cs="Arial"/>
          <w:b w:val="0"/>
          <w:sz w:val="16"/>
          <w:szCs w:val="16"/>
        </w:rPr>
        <w:t xml:space="preserve">El operador </w:t>
      </w:r>
      <w:r w:rsidR="00E25761" w:rsidRPr="00295DD0">
        <w:rPr>
          <w:rFonts w:cs="Arial"/>
          <w:b w:val="0"/>
          <w:sz w:val="16"/>
          <w:szCs w:val="16"/>
        </w:rPr>
        <w:t>brindará el servicio</w:t>
      </w:r>
      <w:r w:rsidR="004A37D2" w:rsidRPr="00295DD0">
        <w:rPr>
          <w:rFonts w:cs="Arial"/>
          <w:b w:val="0"/>
          <w:sz w:val="16"/>
          <w:szCs w:val="16"/>
        </w:rPr>
        <w:t xml:space="preserve"> contratado </w:t>
      </w:r>
      <w:r w:rsidR="00722939" w:rsidRPr="00295DD0">
        <w:rPr>
          <w:rFonts w:cs="Arial"/>
          <w:b w:val="0"/>
          <w:sz w:val="16"/>
          <w:szCs w:val="16"/>
        </w:rPr>
        <w:t>con eficiencia y de forma continua</w:t>
      </w:r>
      <w:r w:rsidR="003E1EB1" w:rsidRPr="00295DD0">
        <w:rPr>
          <w:rFonts w:cs="Arial"/>
          <w:b w:val="0"/>
          <w:sz w:val="16"/>
          <w:szCs w:val="16"/>
        </w:rPr>
        <w:t xml:space="preserve"> y aplicar</w:t>
      </w:r>
      <w:r w:rsidR="00EC7C5E" w:rsidRPr="00295DD0">
        <w:rPr>
          <w:rFonts w:cs="Arial"/>
          <w:b w:val="0"/>
          <w:sz w:val="16"/>
          <w:szCs w:val="16"/>
        </w:rPr>
        <w:t>á</w:t>
      </w:r>
      <w:r w:rsidR="003E1EB1" w:rsidRPr="00295DD0">
        <w:rPr>
          <w:rFonts w:cs="Arial"/>
          <w:b w:val="0"/>
          <w:sz w:val="16"/>
          <w:szCs w:val="16"/>
        </w:rPr>
        <w:t xml:space="preserve"> las compensaciones y reembolsos en caso de degradación o interrupción del servicio</w:t>
      </w:r>
      <w:r w:rsidR="0000261D" w:rsidRPr="00295DD0">
        <w:rPr>
          <w:rFonts w:cs="Arial"/>
          <w:b w:val="0"/>
          <w:sz w:val="16"/>
          <w:szCs w:val="16"/>
        </w:rPr>
        <w:t xml:space="preserve"> </w:t>
      </w:r>
      <w:r w:rsidR="009378F9" w:rsidRPr="00295DD0">
        <w:rPr>
          <w:rFonts w:cs="Arial"/>
          <w:b w:val="0"/>
          <w:sz w:val="16"/>
          <w:szCs w:val="16"/>
        </w:rPr>
        <w:t>con</w:t>
      </w:r>
      <w:r w:rsidR="0000261D" w:rsidRPr="00295DD0">
        <w:rPr>
          <w:rFonts w:cs="Arial"/>
          <w:b w:val="0"/>
          <w:sz w:val="16"/>
          <w:szCs w:val="16"/>
        </w:rPr>
        <w:t xml:space="preserve"> excepción de los casos que se consideren eximentes de responsabilidad</w:t>
      </w:r>
      <w:r w:rsidR="009378F9" w:rsidRPr="00295DD0">
        <w:rPr>
          <w:rFonts w:cs="Arial"/>
          <w:b w:val="0"/>
          <w:sz w:val="16"/>
          <w:szCs w:val="16"/>
        </w:rPr>
        <w:t xml:space="preserve"> según la normativa vigente</w:t>
      </w:r>
      <w:r w:rsidR="00722939" w:rsidRPr="00295DD0">
        <w:rPr>
          <w:rFonts w:cs="Arial"/>
          <w:b w:val="0"/>
          <w:sz w:val="16"/>
          <w:szCs w:val="16"/>
        </w:rPr>
        <w:t xml:space="preserve">. </w:t>
      </w:r>
      <w:r w:rsidR="00367391" w:rsidRPr="00295DD0">
        <w:rPr>
          <w:rFonts w:cs="Arial"/>
          <w:b w:val="0"/>
          <w:sz w:val="16"/>
          <w:szCs w:val="16"/>
        </w:rPr>
        <w:t xml:space="preserve">Para efectos de la compensación por interrupciones, el operador/proveedor </w:t>
      </w:r>
      <w:r w:rsidR="006A4BE7" w:rsidRPr="00295DD0">
        <w:rPr>
          <w:rFonts w:cs="Arial"/>
          <w:b w:val="0"/>
          <w:sz w:val="16"/>
          <w:szCs w:val="16"/>
        </w:rPr>
        <w:t>contabilizará</w:t>
      </w:r>
      <w:r w:rsidR="00367391" w:rsidRPr="00295DD0">
        <w:rPr>
          <w:rFonts w:cs="Arial"/>
          <w:b w:val="0"/>
          <w:sz w:val="16"/>
          <w:szCs w:val="16"/>
        </w:rPr>
        <w:t xml:space="preserve"> el tiempo de interrupción del servicio desde el instante en el que se produce la interrupción hasta el instante en el que el servicio se restablece por completo y regresa a su condición normal de funcionamiento. El cálculo de la compensación se efectuará de la siguiente manera, según lo establecido en el Reglamento de Prestación y Calidad de Servicios: </w:t>
      </w:r>
    </w:p>
    <w:p w14:paraId="649A6FEB" w14:textId="77777777" w:rsidR="006E7B1C" w:rsidRPr="00295DD0" w:rsidRDefault="006E7B1C" w:rsidP="00AB6403">
      <w:pPr>
        <w:autoSpaceDE w:val="0"/>
        <w:autoSpaceDN w:val="0"/>
        <w:spacing w:after="0" w:line="240" w:lineRule="auto"/>
        <w:contextualSpacing/>
        <w:jc w:val="both"/>
        <w:rPr>
          <w:rFonts w:cs="Arial"/>
          <w:b w:val="0"/>
          <w:sz w:val="16"/>
          <w:szCs w:val="16"/>
        </w:rPr>
      </w:pPr>
    </w:p>
    <w:p w14:paraId="68431CA9" w14:textId="13C4791E" w:rsidR="00871E75" w:rsidRPr="00295DD0" w:rsidRDefault="00871E75" w:rsidP="00AB6403">
      <w:pPr>
        <w:autoSpaceDE w:val="0"/>
        <w:autoSpaceDN w:val="0"/>
        <w:spacing w:after="0" w:line="240" w:lineRule="auto"/>
        <w:contextualSpacing/>
        <w:jc w:val="both"/>
        <w:rPr>
          <w:rFonts w:cs="Arial"/>
          <w:b w:val="0"/>
          <w:sz w:val="16"/>
          <w:szCs w:val="16"/>
        </w:rPr>
      </w:pPr>
      <w:r w:rsidRPr="00295DD0">
        <w:rPr>
          <w:rFonts w:cs="Arial"/>
          <w:noProof/>
          <w:sz w:val="16"/>
          <w:szCs w:val="16"/>
        </w:rPr>
        <w:drawing>
          <wp:inline distT="0" distB="0" distL="0" distR="0" wp14:anchorId="72F97A55" wp14:editId="4E6EAA24">
            <wp:extent cx="3301365" cy="26956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1099" cy="273625"/>
                    </a:xfrm>
                    <a:prstGeom prst="rect">
                      <a:avLst/>
                    </a:prstGeom>
                    <a:noFill/>
                    <a:ln>
                      <a:noFill/>
                    </a:ln>
                  </pic:spPr>
                </pic:pic>
              </a:graphicData>
            </a:graphic>
          </wp:inline>
        </w:drawing>
      </w:r>
    </w:p>
    <w:p w14:paraId="73673934" w14:textId="77777777" w:rsidR="006E7B1C" w:rsidRPr="00295DD0" w:rsidRDefault="006E7B1C" w:rsidP="00AB6403">
      <w:pPr>
        <w:autoSpaceDE w:val="0"/>
        <w:autoSpaceDN w:val="0"/>
        <w:spacing w:after="0" w:line="240" w:lineRule="auto"/>
        <w:contextualSpacing/>
        <w:jc w:val="both"/>
        <w:rPr>
          <w:rFonts w:cs="Arial"/>
          <w:b w:val="0"/>
          <w:sz w:val="16"/>
          <w:szCs w:val="16"/>
        </w:rPr>
      </w:pPr>
    </w:p>
    <w:p w14:paraId="642BB5EC" w14:textId="2F394EA0" w:rsidR="00942471" w:rsidRPr="00295DD0" w:rsidRDefault="00942471">
      <w:pPr>
        <w:spacing w:after="0" w:line="240" w:lineRule="auto"/>
        <w:contextualSpacing/>
        <w:jc w:val="both"/>
        <w:rPr>
          <w:rFonts w:cs="Arial"/>
          <w:b w:val="0"/>
          <w:sz w:val="16"/>
          <w:szCs w:val="16"/>
        </w:rPr>
      </w:pPr>
      <w:bookmarkStart w:id="1" w:name="_Hlk74144799"/>
      <w:r w:rsidRPr="00295DD0">
        <w:rPr>
          <w:rFonts w:cs="Arial"/>
          <w:b w:val="0"/>
          <w:sz w:val="16"/>
          <w:szCs w:val="16"/>
        </w:rPr>
        <w:t>Para efectos de la contabilización en la fórmula anterior, se considera que una degradación en un servicio de telecomunicaciones constituye una interrupción, cuando al menos uno de los indicadores particulares definidos en el RPCS para el servicio en cuestión, tenga un cumplimiento igual o inferior a un 40%.</w:t>
      </w:r>
      <w:bookmarkEnd w:id="1"/>
      <w:r w:rsidR="008E6537" w:rsidRPr="00295DD0">
        <w:rPr>
          <w:rFonts w:cs="Arial"/>
          <w:b w:val="0"/>
          <w:sz w:val="16"/>
          <w:szCs w:val="16"/>
        </w:rPr>
        <w:t xml:space="preserve"> Dicha información </w:t>
      </w:r>
      <w:r w:rsidR="000A28A1" w:rsidRPr="00295DD0">
        <w:rPr>
          <w:rFonts w:cs="Arial"/>
          <w:b w:val="0"/>
          <w:sz w:val="16"/>
          <w:szCs w:val="16"/>
        </w:rPr>
        <w:t>se encuentra</w:t>
      </w:r>
      <w:r w:rsidR="008E6537" w:rsidRPr="00295DD0">
        <w:rPr>
          <w:rFonts w:cs="Arial"/>
          <w:b w:val="0"/>
          <w:sz w:val="16"/>
          <w:szCs w:val="16"/>
        </w:rPr>
        <w:t xml:space="preserve"> debidamente publicada en el sitio WEB del operador/proveedor.</w:t>
      </w:r>
    </w:p>
    <w:p w14:paraId="7BEF0ADA" w14:textId="77777777" w:rsidR="00942471" w:rsidRPr="00295DD0" w:rsidRDefault="00942471">
      <w:pPr>
        <w:spacing w:after="0" w:line="240" w:lineRule="auto"/>
        <w:contextualSpacing/>
        <w:jc w:val="both"/>
        <w:rPr>
          <w:rFonts w:cs="Arial"/>
          <w:sz w:val="16"/>
          <w:szCs w:val="16"/>
        </w:rPr>
      </w:pPr>
    </w:p>
    <w:p w14:paraId="1C805185" w14:textId="70B27003" w:rsidR="00F3333D" w:rsidRPr="00295DD0" w:rsidRDefault="00F3333D">
      <w:pPr>
        <w:spacing w:after="0" w:line="240" w:lineRule="auto"/>
        <w:contextualSpacing/>
        <w:jc w:val="both"/>
        <w:rPr>
          <w:rFonts w:cs="Arial"/>
          <w:b w:val="0"/>
          <w:sz w:val="16"/>
          <w:szCs w:val="16"/>
        </w:rPr>
      </w:pPr>
      <w:r w:rsidRPr="00295DD0">
        <w:rPr>
          <w:rFonts w:cs="Arial"/>
          <w:sz w:val="16"/>
          <w:szCs w:val="16"/>
        </w:rPr>
        <w:t xml:space="preserve">Cláusula X. Atención </w:t>
      </w:r>
      <w:r w:rsidR="0020368B" w:rsidRPr="00295DD0">
        <w:rPr>
          <w:rFonts w:cs="Arial"/>
          <w:sz w:val="16"/>
          <w:szCs w:val="16"/>
        </w:rPr>
        <w:t xml:space="preserve">y reparación </w:t>
      </w:r>
      <w:r w:rsidRPr="00295DD0">
        <w:rPr>
          <w:rFonts w:cs="Arial"/>
          <w:sz w:val="16"/>
          <w:szCs w:val="16"/>
        </w:rPr>
        <w:t xml:space="preserve">de </w:t>
      </w:r>
      <w:r w:rsidR="0020368B" w:rsidRPr="00295DD0">
        <w:rPr>
          <w:rFonts w:cs="Arial"/>
          <w:sz w:val="16"/>
          <w:szCs w:val="16"/>
        </w:rPr>
        <w:t>fallas que afecten el servicio</w:t>
      </w:r>
      <w:r w:rsidRPr="00295DD0">
        <w:rPr>
          <w:rFonts w:cs="Arial"/>
          <w:sz w:val="16"/>
          <w:szCs w:val="16"/>
        </w:rPr>
        <w:t>.</w:t>
      </w:r>
      <w:r w:rsidR="00171D74" w:rsidRPr="00295DD0">
        <w:rPr>
          <w:rFonts w:cs="Arial"/>
          <w:sz w:val="16"/>
          <w:szCs w:val="16"/>
        </w:rPr>
        <w:t xml:space="preserve"> </w:t>
      </w:r>
      <w:r w:rsidR="00745259" w:rsidRPr="00295DD0">
        <w:rPr>
          <w:rFonts w:cs="Arial"/>
          <w:b w:val="0"/>
          <w:sz w:val="16"/>
          <w:szCs w:val="16"/>
        </w:rPr>
        <w:t>El</w:t>
      </w:r>
      <w:r w:rsidR="007A398A" w:rsidRPr="00295DD0">
        <w:rPr>
          <w:rFonts w:cs="Arial"/>
          <w:b w:val="0"/>
          <w:sz w:val="16"/>
          <w:szCs w:val="16"/>
        </w:rPr>
        <w:t xml:space="preserve"> operador/proveedor tiene habilitado el teléfono gratuito de centro </w:t>
      </w:r>
      <w:r w:rsidR="00D96CA6" w:rsidRPr="00295DD0">
        <w:rPr>
          <w:rFonts w:cs="Arial"/>
          <w:b w:val="0"/>
          <w:sz w:val="16"/>
          <w:szCs w:val="16"/>
        </w:rPr>
        <w:t xml:space="preserve">de </w:t>
      </w:r>
      <w:r w:rsidR="007A398A" w:rsidRPr="00295DD0">
        <w:rPr>
          <w:rFonts w:cs="Arial"/>
          <w:b w:val="0"/>
          <w:sz w:val="16"/>
          <w:szCs w:val="16"/>
        </w:rPr>
        <w:t xml:space="preserve">atención </w:t>
      </w:r>
      <w:r w:rsidR="00D96CA6" w:rsidRPr="00295DD0">
        <w:rPr>
          <w:rFonts w:cs="Arial"/>
          <w:b w:val="0"/>
          <w:sz w:val="16"/>
          <w:szCs w:val="16"/>
        </w:rPr>
        <w:t>al u</w:t>
      </w:r>
      <w:r w:rsidR="007A398A" w:rsidRPr="00295DD0">
        <w:rPr>
          <w:rFonts w:cs="Arial"/>
          <w:b w:val="0"/>
          <w:sz w:val="16"/>
          <w:szCs w:val="16"/>
        </w:rPr>
        <w:t>suario</w:t>
      </w:r>
      <w:r w:rsidR="00D96CA6" w:rsidRPr="00295DD0">
        <w:rPr>
          <w:rFonts w:cs="Arial"/>
          <w:b w:val="0"/>
          <w:sz w:val="16"/>
          <w:szCs w:val="16"/>
        </w:rPr>
        <w:t xml:space="preserve"> señalado en la carátula del presente contrato, para que el</w:t>
      </w:r>
      <w:r w:rsidR="00745259" w:rsidRPr="00295DD0">
        <w:rPr>
          <w:rFonts w:cs="Arial"/>
          <w:b w:val="0"/>
          <w:sz w:val="16"/>
          <w:szCs w:val="16"/>
        </w:rPr>
        <w:t xml:space="preserve"> </w:t>
      </w:r>
      <w:r w:rsidR="00111CA3" w:rsidRPr="00295DD0">
        <w:rPr>
          <w:rFonts w:cs="Arial"/>
          <w:b w:val="0"/>
          <w:sz w:val="16"/>
          <w:szCs w:val="16"/>
        </w:rPr>
        <w:t>usuario final</w:t>
      </w:r>
      <w:r w:rsidR="00745259" w:rsidRPr="00295DD0">
        <w:rPr>
          <w:rFonts w:cs="Arial"/>
          <w:b w:val="0"/>
          <w:sz w:val="16"/>
          <w:szCs w:val="16"/>
        </w:rPr>
        <w:t xml:space="preserve"> </w:t>
      </w:r>
      <w:r w:rsidR="00D96CA6" w:rsidRPr="00295DD0">
        <w:rPr>
          <w:rFonts w:cs="Arial"/>
          <w:b w:val="0"/>
          <w:sz w:val="16"/>
          <w:szCs w:val="16"/>
        </w:rPr>
        <w:t>interponga</w:t>
      </w:r>
      <w:r w:rsidR="00171D74" w:rsidRPr="00295DD0">
        <w:rPr>
          <w:rFonts w:cs="Arial"/>
          <w:b w:val="0"/>
          <w:sz w:val="16"/>
          <w:szCs w:val="16"/>
        </w:rPr>
        <w:t xml:space="preserve"> </w:t>
      </w:r>
      <w:r w:rsidR="001008E1" w:rsidRPr="00295DD0">
        <w:rPr>
          <w:rFonts w:cs="Arial"/>
          <w:b w:val="0"/>
          <w:sz w:val="16"/>
          <w:szCs w:val="16"/>
        </w:rPr>
        <w:t xml:space="preserve">reportes </w:t>
      </w:r>
      <w:r w:rsidR="00171D74" w:rsidRPr="00295DD0">
        <w:rPr>
          <w:rFonts w:cs="Arial"/>
          <w:b w:val="0"/>
          <w:sz w:val="16"/>
          <w:szCs w:val="16"/>
        </w:rPr>
        <w:t xml:space="preserve">ante el operador, </w:t>
      </w:r>
      <w:r w:rsidR="006A4BE7" w:rsidRPr="00295DD0">
        <w:rPr>
          <w:rFonts w:cs="Arial"/>
          <w:b w:val="0"/>
          <w:sz w:val="16"/>
          <w:szCs w:val="16"/>
        </w:rPr>
        <w:t xml:space="preserve">por </w:t>
      </w:r>
      <w:r w:rsidR="0020368B" w:rsidRPr="00295DD0">
        <w:rPr>
          <w:rFonts w:cs="Arial"/>
          <w:b w:val="0"/>
          <w:sz w:val="16"/>
          <w:szCs w:val="16"/>
        </w:rPr>
        <w:t>fallas</w:t>
      </w:r>
      <w:r w:rsidR="00171D74" w:rsidRPr="00295DD0">
        <w:rPr>
          <w:rFonts w:cs="Arial"/>
          <w:b w:val="0"/>
          <w:sz w:val="16"/>
          <w:szCs w:val="16"/>
        </w:rPr>
        <w:t xml:space="preserve"> que se presenten en el servicio contratado</w:t>
      </w:r>
      <w:r w:rsidR="007B3160" w:rsidRPr="00295DD0">
        <w:rPr>
          <w:rFonts w:cs="Arial"/>
          <w:b w:val="0"/>
          <w:sz w:val="16"/>
          <w:szCs w:val="16"/>
        </w:rPr>
        <w:t>.</w:t>
      </w:r>
      <w:r w:rsidR="00DC3837" w:rsidRPr="00295DD0">
        <w:rPr>
          <w:rFonts w:cs="Arial"/>
          <w:b w:val="0"/>
          <w:sz w:val="16"/>
          <w:szCs w:val="16"/>
        </w:rPr>
        <w:t xml:space="preserve"> </w:t>
      </w:r>
      <w:r w:rsidR="007B3160" w:rsidRPr="00295DD0">
        <w:rPr>
          <w:rFonts w:cs="Arial"/>
          <w:b w:val="0"/>
          <w:sz w:val="16"/>
          <w:szCs w:val="16"/>
        </w:rPr>
        <w:t>E</w:t>
      </w:r>
      <w:r w:rsidR="00DC3837" w:rsidRPr="00295DD0">
        <w:rPr>
          <w:rFonts w:cs="Arial"/>
          <w:b w:val="0"/>
          <w:sz w:val="16"/>
          <w:szCs w:val="16"/>
        </w:rPr>
        <w:t xml:space="preserve">l </w:t>
      </w:r>
      <w:r w:rsidR="00C41A94" w:rsidRPr="00295DD0">
        <w:rPr>
          <w:rFonts w:cs="Arial"/>
          <w:b w:val="0"/>
          <w:sz w:val="16"/>
          <w:szCs w:val="16"/>
        </w:rPr>
        <w:t xml:space="preserve">operador/proveedor </w:t>
      </w:r>
      <w:r w:rsidR="002D26E4" w:rsidRPr="00295DD0">
        <w:rPr>
          <w:rFonts w:cs="Arial"/>
          <w:b w:val="0"/>
          <w:sz w:val="16"/>
          <w:szCs w:val="16"/>
        </w:rPr>
        <w:t>deberá</w:t>
      </w:r>
      <w:r w:rsidR="00DC3837" w:rsidRPr="00295DD0">
        <w:rPr>
          <w:rFonts w:cs="Arial"/>
          <w:b w:val="0"/>
          <w:sz w:val="16"/>
          <w:szCs w:val="16"/>
        </w:rPr>
        <w:t xml:space="preserve"> </w:t>
      </w:r>
      <w:r w:rsidR="0020368B" w:rsidRPr="00295DD0">
        <w:rPr>
          <w:rFonts w:cs="Arial"/>
          <w:b w:val="0"/>
          <w:sz w:val="16"/>
          <w:szCs w:val="16"/>
        </w:rPr>
        <w:t xml:space="preserve">reparar las fallas </w:t>
      </w:r>
      <w:r w:rsidR="007B3160" w:rsidRPr="00295DD0">
        <w:rPr>
          <w:rFonts w:cs="Arial"/>
          <w:b w:val="0"/>
          <w:sz w:val="16"/>
          <w:szCs w:val="16"/>
        </w:rPr>
        <w:t xml:space="preserve">reportadas </w:t>
      </w:r>
      <w:r w:rsidR="0020368B" w:rsidRPr="00295DD0">
        <w:rPr>
          <w:rFonts w:cs="Arial"/>
          <w:b w:val="0"/>
          <w:sz w:val="16"/>
          <w:szCs w:val="16"/>
        </w:rPr>
        <w:t xml:space="preserve">y restablecer el servicio a sus condiciones normales de funcionamiento </w:t>
      </w:r>
      <w:r w:rsidR="00DC3837" w:rsidRPr="00295DD0">
        <w:rPr>
          <w:rFonts w:cs="Arial"/>
          <w:b w:val="0"/>
          <w:sz w:val="16"/>
          <w:szCs w:val="16"/>
        </w:rPr>
        <w:t xml:space="preserve">en </w:t>
      </w:r>
      <w:r w:rsidR="00F95144" w:rsidRPr="00295DD0">
        <w:rPr>
          <w:rFonts w:cs="Arial"/>
          <w:b w:val="0"/>
          <w:sz w:val="16"/>
          <w:szCs w:val="16"/>
        </w:rPr>
        <w:t xml:space="preserve">el plazo de </w:t>
      </w:r>
      <w:r w:rsidR="007F6BB2" w:rsidRPr="00295DD0">
        <w:rPr>
          <w:rFonts w:cs="Arial"/>
          <w:b w:val="0"/>
          <w:sz w:val="16"/>
          <w:szCs w:val="16"/>
        </w:rPr>
        <w:t>un (</w:t>
      </w:r>
      <w:r w:rsidR="00F95144" w:rsidRPr="00295DD0">
        <w:rPr>
          <w:rFonts w:cs="Arial"/>
          <w:b w:val="0"/>
          <w:sz w:val="16"/>
          <w:szCs w:val="16"/>
        </w:rPr>
        <w:t>1</w:t>
      </w:r>
      <w:r w:rsidR="007F6BB2" w:rsidRPr="00295DD0">
        <w:rPr>
          <w:rFonts w:cs="Arial"/>
          <w:b w:val="0"/>
          <w:sz w:val="16"/>
          <w:szCs w:val="16"/>
        </w:rPr>
        <w:t>)</w:t>
      </w:r>
      <w:r w:rsidR="00F95144" w:rsidRPr="00295DD0">
        <w:rPr>
          <w:rFonts w:cs="Arial"/>
          <w:b w:val="0"/>
          <w:sz w:val="16"/>
          <w:szCs w:val="16"/>
        </w:rPr>
        <w:t xml:space="preserve"> día hábil. </w:t>
      </w:r>
      <w:r w:rsidR="00F61A37" w:rsidRPr="00295DD0">
        <w:rPr>
          <w:rFonts w:cs="Arial"/>
          <w:b w:val="0"/>
          <w:sz w:val="16"/>
          <w:szCs w:val="16"/>
        </w:rPr>
        <w:t xml:space="preserve"> </w:t>
      </w:r>
    </w:p>
    <w:p w14:paraId="1E410FB6" w14:textId="410478E2" w:rsidR="001E07BE" w:rsidRPr="00295DD0" w:rsidRDefault="001E07BE">
      <w:pPr>
        <w:spacing w:after="0" w:line="240" w:lineRule="auto"/>
        <w:contextualSpacing/>
        <w:jc w:val="both"/>
        <w:rPr>
          <w:rFonts w:cs="Arial"/>
          <w:b w:val="0"/>
          <w:sz w:val="16"/>
          <w:szCs w:val="16"/>
        </w:rPr>
      </w:pPr>
    </w:p>
    <w:p w14:paraId="591A9A03" w14:textId="0AFC6224" w:rsidR="00555F1B" w:rsidRPr="00295DD0" w:rsidRDefault="00790C4D">
      <w:pPr>
        <w:spacing w:after="0" w:line="240" w:lineRule="auto"/>
        <w:contextualSpacing/>
        <w:jc w:val="both"/>
        <w:rPr>
          <w:rFonts w:cs="Arial"/>
          <w:b w:val="0"/>
          <w:sz w:val="16"/>
          <w:szCs w:val="16"/>
        </w:rPr>
      </w:pPr>
      <w:r w:rsidRPr="00295DD0">
        <w:rPr>
          <w:rFonts w:cs="Arial"/>
          <w:b w:val="0"/>
          <w:sz w:val="16"/>
          <w:szCs w:val="16"/>
        </w:rPr>
        <w:t xml:space="preserve">El </w:t>
      </w:r>
      <w:r w:rsidR="00111CA3" w:rsidRPr="00295DD0">
        <w:rPr>
          <w:rFonts w:cs="Arial"/>
          <w:b w:val="0"/>
          <w:sz w:val="16"/>
          <w:szCs w:val="16"/>
        </w:rPr>
        <w:t>usuario final</w:t>
      </w:r>
      <w:r w:rsidRPr="00295DD0">
        <w:rPr>
          <w:rFonts w:cs="Arial"/>
          <w:b w:val="0"/>
          <w:sz w:val="16"/>
          <w:szCs w:val="16"/>
        </w:rPr>
        <w:t xml:space="preserve"> </w:t>
      </w:r>
      <w:r w:rsidR="0064089C" w:rsidRPr="00295DD0">
        <w:rPr>
          <w:rFonts w:cs="Arial"/>
          <w:b w:val="0"/>
          <w:sz w:val="16"/>
          <w:szCs w:val="16"/>
        </w:rPr>
        <w:t>permitirá</w:t>
      </w:r>
      <w:r w:rsidRPr="00295DD0">
        <w:rPr>
          <w:rFonts w:cs="Arial"/>
          <w:b w:val="0"/>
          <w:sz w:val="16"/>
          <w:szCs w:val="16"/>
        </w:rPr>
        <w:t xml:space="preserve"> </w:t>
      </w:r>
      <w:r w:rsidR="00AD5112" w:rsidRPr="00295DD0">
        <w:rPr>
          <w:rFonts w:cs="Arial"/>
          <w:b w:val="0"/>
          <w:sz w:val="16"/>
          <w:szCs w:val="16"/>
        </w:rPr>
        <w:t>que el</w:t>
      </w:r>
      <w:r w:rsidR="00CF6D68" w:rsidRPr="00295DD0">
        <w:rPr>
          <w:rFonts w:cs="Arial"/>
          <w:b w:val="0"/>
          <w:sz w:val="16"/>
          <w:szCs w:val="16"/>
        </w:rPr>
        <w:t xml:space="preserve"> operador/proveedor</w:t>
      </w:r>
      <w:r w:rsidR="007C4687" w:rsidRPr="00295DD0">
        <w:rPr>
          <w:rFonts w:cs="Arial"/>
          <w:b w:val="0"/>
          <w:sz w:val="16"/>
          <w:szCs w:val="16"/>
        </w:rPr>
        <w:t xml:space="preserve"> </w:t>
      </w:r>
      <w:r w:rsidR="00CA6585" w:rsidRPr="00295DD0">
        <w:rPr>
          <w:rFonts w:cs="Arial"/>
          <w:b w:val="0"/>
          <w:sz w:val="16"/>
          <w:szCs w:val="16"/>
        </w:rPr>
        <w:t>realice visitas técnicas en sus instalaciones, con el fin</w:t>
      </w:r>
      <w:r w:rsidR="00432601" w:rsidRPr="00295DD0">
        <w:rPr>
          <w:rFonts w:cs="Arial"/>
          <w:b w:val="0"/>
          <w:sz w:val="16"/>
          <w:szCs w:val="16"/>
        </w:rPr>
        <w:t xml:space="preserve"> de</w:t>
      </w:r>
      <w:r w:rsidR="00CA6585" w:rsidRPr="00295DD0">
        <w:rPr>
          <w:rFonts w:cs="Arial"/>
          <w:b w:val="0"/>
          <w:sz w:val="16"/>
          <w:szCs w:val="16"/>
        </w:rPr>
        <w:t xml:space="preserve"> </w:t>
      </w:r>
      <w:r w:rsidR="00432601" w:rsidRPr="00295DD0">
        <w:rPr>
          <w:rFonts w:cs="Arial"/>
          <w:b w:val="0"/>
          <w:sz w:val="16"/>
          <w:szCs w:val="16"/>
        </w:rPr>
        <w:t>realizar labores de soporte, mantenimiento preventivo y correctivo,</w:t>
      </w:r>
      <w:r w:rsidR="00CA6585" w:rsidRPr="00295DD0">
        <w:rPr>
          <w:rFonts w:cs="Arial"/>
          <w:b w:val="0"/>
          <w:sz w:val="16"/>
          <w:szCs w:val="16"/>
        </w:rPr>
        <w:t xml:space="preserve"> cuando así lo requiera</w:t>
      </w:r>
      <w:r w:rsidR="00245B9F" w:rsidRPr="00295DD0">
        <w:rPr>
          <w:rFonts w:cs="Arial"/>
          <w:b w:val="0"/>
          <w:sz w:val="16"/>
          <w:szCs w:val="16"/>
        </w:rPr>
        <w:t xml:space="preserve">. Lo anterior deberá efectuarse previa coordinación con el </w:t>
      </w:r>
      <w:r w:rsidR="00111CA3" w:rsidRPr="00295DD0">
        <w:rPr>
          <w:rFonts w:cs="Arial"/>
          <w:b w:val="0"/>
          <w:sz w:val="16"/>
          <w:szCs w:val="16"/>
        </w:rPr>
        <w:t xml:space="preserve">usuario </w:t>
      </w:r>
      <w:r w:rsidR="00245B9F" w:rsidRPr="00295DD0">
        <w:rPr>
          <w:rFonts w:cs="Arial"/>
          <w:b w:val="0"/>
          <w:sz w:val="16"/>
          <w:szCs w:val="16"/>
        </w:rPr>
        <w:t xml:space="preserve">y, además, el personal técnico deberá </w:t>
      </w:r>
      <w:r w:rsidR="004C096A" w:rsidRPr="00295DD0">
        <w:rPr>
          <w:rFonts w:cs="Arial"/>
          <w:b w:val="0"/>
          <w:sz w:val="16"/>
          <w:szCs w:val="16"/>
        </w:rPr>
        <w:t xml:space="preserve">encontrarse debidamente identificado. </w:t>
      </w:r>
      <w:r w:rsidR="00F5669A" w:rsidRPr="00295DD0">
        <w:rPr>
          <w:rFonts w:cs="Arial"/>
          <w:b w:val="0"/>
          <w:sz w:val="16"/>
          <w:szCs w:val="16"/>
        </w:rPr>
        <w:t>En caso de qu</w:t>
      </w:r>
      <w:r w:rsidR="00CC1443" w:rsidRPr="00295DD0">
        <w:rPr>
          <w:rFonts w:cs="Arial"/>
          <w:b w:val="0"/>
          <w:sz w:val="16"/>
          <w:szCs w:val="16"/>
        </w:rPr>
        <w:t xml:space="preserve">e </w:t>
      </w:r>
      <w:r w:rsidR="007B2D24" w:rsidRPr="00295DD0">
        <w:rPr>
          <w:rFonts w:cs="Arial"/>
          <w:b w:val="0"/>
          <w:sz w:val="16"/>
          <w:szCs w:val="16"/>
        </w:rPr>
        <w:t xml:space="preserve">el usuario no permita </w:t>
      </w:r>
      <w:r w:rsidR="00614FB1" w:rsidRPr="00295DD0">
        <w:rPr>
          <w:rFonts w:cs="Arial"/>
          <w:b w:val="0"/>
          <w:sz w:val="16"/>
          <w:szCs w:val="16"/>
        </w:rPr>
        <w:t xml:space="preserve">que se realicen </w:t>
      </w:r>
      <w:r w:rsidR="00675D56" w:rsidRPr="00295DD0">
        <w:rPr>
          <w:rFonts w:cs="Arial"/>
          <w:b w:val="0"/>
          <w:sz w:val="16"/>
          <w:szCs w:val="16"/>
        </w:rPr>
        <w:t xml:space="preserve">dichas visitas técnicas, </w:t>
      </w:r>
      <w:r w:rsidR="003C071E" w:rsidRPr="00295DD0">
        <w:rPr>
          <w:rFonts w:cs="Arial"/>
          <w:b w:val="0"/>
          <w:sz w:val="16"/>
          <w:szCs w:val="16"/>
        </w:rPr>
        <w:t>el operador se encontrará exento de responsabilidad</w:t>
      </w:r>
      <w:r w:rsidR="0038321A" w:rsidRPr="00295DD0">
        <w:rPr>
          <w:rFonts w:cs="Arial"/>
          <w:b w:val="0"/>
          <w:sz w:val="16"/>
          <w:szCs w:val="16"/>
        </w:rPr>
        <w:t xml:space="preserve"> en los términos del artículo 19 del Reglamento de Prestación y Calidad de Servicios</w:t>
      </w:r>
      <w:r w:rsidR="003C071E" w:rsidRPr="00295DD0">
        <w:rPr>
          <w:rFonts w:cs="Arial"/>
          <w:b w:val="0"/>
          <w:sz w:val="16"/>
          <w:szCs w:val="16"/>
        </w:rPr>
        <w:t xml:space="preserve">, </w:t>
      </w:r>
      <w:r w:rsidR="00745713" w:rsidRPr="00295DD0">
        <w:rPr>
          <w:rFonts w:cs="Arial"/>
          <w:b w:val="0"/>
          <w:sz w:val="16"/>
          <w:szCs w:val="16"/>
        </w:rPr>
        <w:t>siempre y cuando se</w:t>
      </w:r>
      <w:r w:rsidR="00C01F5E" w:rsidRPr="00295DD0">
        <w:rPr>
          <w:rFonts w:cs="Arial"/>
          <w:b w:val="0"/>
          <w:sz w:val="16"/>
          <w:szCs w:val="16"/>
        </w:rPr>
        <w:t>a</w:t>
      </w:r>
      <w:r w:rsidR="00745713" w:rsidRPr="00295DD0">
        <w:rPr>
          <w:rFonts w:cs="Arial"/>
          <w:b w:val="0"/>
          <w:sz w:val="16"/>
          <w:szCs w:val="16"/>
        </w:rPr>
        <w:t xml:space="preserve"> debidamente acreditado ante</w:t>
      </w:r>
      <w:r w:rsidR="00C01F5E" w:rsidRPr="00295DD0">
        <w:rPr>
          <w:rFonts w:cs="Arial"/>
          <w:b w:val="0"/>
          <w:sz w:val="16"/>
          <w:szCs w:val="16"/>
        </w:rPr>
        <w:t xml:space="preserve"> la Sutel</w:t>
      </w:r>
      <w:r w:rsidR="001E6ADC" w:rsidRPr="00295DD0">
        <w:rPr>
          <w:rFonts w:cs="Arial"/>
          <w:b w:val="0"/>
          <w:sz w:val="16"/>
          <w:szCs w:val="16"/>
        </w:rPr>
        <w:t xml:space="preserve">. </w:t>
      </w:r>
    </w:p>
    <w:p w14:paraId="7EC5771C" w14:textId="78775731" w:rsidR="002F38F7" w:rsidRPr="00295DD0" w:rsidRDefault="002F38F7">
      <w:pPr>
        <w:spacing w:after="0" w:line="240" w:lineRule="auto"/>
        <w:contextualSpacing/>
        <w:jc w:val="both"/>
        <w:rPr>
          <w:rFonts w:cs="Arial"/>
          <w:b w:val="0"/>
          <w:sz w:val="16"/>
          <w:szCs w:val="16"/>
        </w:rPr>
      </w:pPr>
    </w:p>
    <w:p w14:paraId="1558F3E8" w14:textId="0E6881BE" w:rsidR="002F38F7" w:rsidRPr="00295DD0" w:rsidRDefault="002F38F7">
      <w:pPr>
        <w:spacing w:after="0" w:line="240" w:lineRule="auto"/>
        <w:contextualSpacing/>
        <w:jc w:val="both"/>
        <w:rPr>
          <w:rFonts w:cs="Arial"/>
          <w:b w:val="0"/>
          <w:sz w:val="16"/>
          <w:szCs w:val="16"/>
        </w:rPr>
      </w:pPr>
      <w:r w:rsidRPr="00295DD0">
        <w:rPr>
          <w:rFonts w:cs="Arial"/>
          <w:b w:val="0"/>
          <w:sz w:val="16"/>
          <w:szCs w:val="16"/>
        </w:rPr>
        <w:t xml:space="preserve">Si la </w:t>
      </w:r>
      <w:r w:rsidR="003051F6" w:rsidRPr="00295DD0">
        <w:rPr>
          <w:rFonts w:cs="Arial"/>
          <w:b w:val="0"/>
          <w:sz w:val="16"/>
          <w:szCs w:val="16"/>
        </w:rPr>
        <w:t>falla</w:t>
      </w:r>
      <w:r w:rsidRPr="00295DD0">
        <w:rPr>
          <w:rFonts w:cs="Arial"/>
          <w:b w:val="0"/>
          <w:sz w:val="16"/>
          <w:szCs w:val="16"/>
        </w:rPr>
        <w:t xml:space="preserve"> fue ocasionada por el </w:t>
      </w:r>
      <w:r w:rsidR="00111CA3" w:rsidRPr="00295DD0">
        <w:rPr>
          <w:rFonts w:cs="Arial"/>
          <w:b w:val="0"/>
          <w:sz w:val="16"/>
          <w:szCs w:val="16"/>
        </w:rPr>
        <w:t>usuario final</w:t>
      </w:r>
      <w:r w:rsidRPr="00295DD0">
        <w:rPr>
          <w:rFonts w:cs="Arial"/>
          <w:b w:val="0"/>
          <w:sz w:val="16"/>
          <w:szCs w:val="16"/>
        </w:rPr>
        <w:t xml:space="preserve">, </w:t>
      </w:r>
      <w:r w:rsidR="00425B4E" w:rsidRPr="00295DD0">
        <w:rPr>
          <w:rFonts w:cs="Arial"/>
          <w:b w:val="0"/>
          <w:sz w:val="16"/>
          <w:szCs w:val="16"/>
        </w:rPr>
        <w:t>el operador/proveedor</w:t>
      </w:r>
      <w:r w:rsidRPr="00295DD0">
        <w:rPr>
          <w:rFonts w:cs="Arial"/>
          <w:b w:val="0"/>
          <w:sz w:val="16"/>
          <w:szCs w:val="16"/>
        </w:rPr>
        <w:t xml:space="preserve"> realizará las reparaciones </w:t>
      </w:r>
      <w:r w:rsidR="00932802" w:rsidRPr="00295DD0">
        <w:rPr>
          <w:rFonts w:cs="Arial"/>
          <w:b w:val="0"/>
          <w:sz w:val="16"/>
          <w:szCs w:val="16"/>
        </w:rPr>
        <w:t>y</w:t>
      </w:r>
      <w:r w:rsidRPr="00295DD0">
        <w:rPr>
          <w:rFonts w:cs="Arial"/>
          <w:b w:val="0"/>
          <w:sz w:val="16"/>
          <w:szCs w:val="16"/>
        </w:rPr>
        <w:t>, a partir de la segunda visita técnica injustificada,</w:t>
      </w:r>
      <w:r w:rsidR="00932802" w:rsidRPr="00295DD0">
        <w:rPr>
          <w:rFonts w:cs="Arial"/>
          <w:b w:val="0"/>
          <w:sz w:val="16"/>
          <w:szCs w:val="16"/>
        </w:rPr>
        <w:t xml:space="preserve"> cobrará al </w:t>
      </w:r>
      <w:r w:rsidR="00111CA3" w:rsidRPr="00295DD0">
        <w:rPr>
          <w:rFonts w:cs="Arial"/>
          <w:b w:val="0"/>
          <w:sz w:val="16"/>
          <w:szCs w:val="16"/>
        </w:rPr>
        <w:t>usuario final</w:t>
      </w:r>
      <w:r w:rsidR="00932802" w:rsidRPr="00295DD0">
        <w:rPr>
          <w:rFonts w:cs="Arial"/>
          <w:b w:val="0"/>
          <w:sz w:val="16"/>
          <w:szCs w:val="16"/>
        </w:rPr>
        <w:t xml:space="preserve"> </w:t>
      </w:r>
      <w:r w:rsidRPr="00295DD0">
        <w:rPr>
          <w:rFonts w:cs="Arial"/>
          <w:b w:val="0"/>
          <w:sz w:val="16"/>
          <w:szCs w:val="16"/>
        </w:rPr>
        <w:t>los montos indicados en</w:t>
      </w:r>
      <w:r w:rsidR="00452A43" w:rsidRPr="00295DD0">
        <w:rPr>
          <w:rFonts w:cs="Arial"/>
          <w:b w:val="0"/>
          <w:sz w:val="16"/>
          <w:szCs w:val="16"/>
        </w:rPr>
        <w:t xml:space="preserve"> el sitio WEB: (</w:t>
      </w:r>
      <w:r w:rsidR="00452A43" w:rsidRPr="00295DD0">
        <w:rPr>
          <w:rFonts w:cs="Arial"/>
          <w:i/>
          <w:sz w:val="16"/>
          <w:szCs w:val="16"/>
        </w:rPr>
        <w:t>señalar el enlace específico URL donde se encuentran los costos</w:t>
      </w:r>
      <w:r w:rsidR="00452A43" w:rsidRPr="00295DD0">
        <w:rPr>
          <w:rFonts w:cs="Arial"/>
          <w:b w:val="0"/>
          <w:i/>
          <w:sz w:val="16"/>
          <w:szCs w:val="16"/>
        </w:rPr>
        <w:t>).</w:t>
      </w:r>
    </w:p>
    <w:p w14:paraId="04957903" w14:textId="77777777" w:rsidR="001E07BE" w:rsidRPr="00295DD0" w:rsidRDefault="001E07BE">
      <w:pPr>
        <w:spacing w:after="0" w:line="240" w:lineRule="auto"/>
        <w:contextualSpacing/>
        <w:jc w:val="both"/>
        <w:rPr>
          <w:rFonts w:cs="Arial"/>
          <w:b w:val="0"/>
          <w:i/>
          <w:sz w:val="16"/>
          <w:szCs w:val="16"/>
        </w:rPr>
      </w:pPr>
    </w:p>
    <w:p w14:paraId="5CB53ACC" w14:textId="5BE3DCFD" w:rsidR="00AE65EF" w:rsidRPr="00295DD0" w:rsidRDefault="00473A62">
      <w:pPr>
        <w:spacing w:after="0" w:line="240" w:lineRule="auto"/>
        <w:contextualSpacing/>
        <w:jc w:val="both"/>
        <w:rPr>
          <w:rFonts w:cs="Arial"/>
          <w:b w:val="0"/>
          <w:sz w:val="16"/>
          <w:szCs w:val="16"/>
        </w:rPr>
      </w:pPr>
      <w:r w:rsidRPr="00295DD0">
        <w:rPr>
          <w:rFonts w:cs="Arial"/>
          <w:sz w:val="16"/>
          <w:szCs w:val="16"/>
        </w:rPr>
        <w:t xml:space="preserve">Cláusula X. Reportes de trabajos en las redes y sistemas de telecomunicaciones. </w:t>
      </w:r>
      <w:r w:rsidR="00C4734F" w:rsidRPr="00295DD0">
        <w:rPr>
          <w:rFonts w:cs="Arial"/>
          <w:b w:val="0"/>
          <w:sz w:val="16"/>
          <w:szCs w:val="16"/>
        </w:rPr>
        <w:t>El</w:t>
      </w:r>
      <w:r w:rsidRPr="00295DD0">
        <w:rPr>
          <w:rFonts w:cs="Arial"/>
          <w:b w:val="0"/>
          <w:sz w:val="16"/>
          <w:szCs w:val="16"/>
        </w:rPr>
        <w:t xml:space="preserve"> operador/proveedor, previo a la ejecución de trabajos de intervención en sus redes, y con una antelación de al menos 48 horas, informar</w:t>
      </w:r>
      <w:r w:rsidR="00D626B9" w:rsidRPr="00295DD0">
        <w:rPr>
          <w:rFonts w:cs="Arial"/>
          <w:b w:val="0"/>
          <w:sz w:val="16"/>
          <w:szCs w:val="16"/>
        </w:rPr>
        <w:t>á</w:t>
      </w:r>
      <w:r w:rsidRPr="00295DD0">
        <w:rPr>
          <w:rFonts w:cs="Arial"/>
          <w:b w:val="0"/>
          <w:sz w:val="16"/>
          <w:szCs w:val="16"/>
        </w:rPr>
        <w:t xml:space="preserve"> a sus usuarios sobre los servicios que se verán afectados, las zonas de afectación y el tiempo de afectación</w:t>
      </w:r>
      <w:r w:rsidR="00D6236F" w:rsidRPr="00295DD0">
        <w:rPr>
          <w:rFonts w:cs="Arial"/>
          <w:b w:val="0"/>
          <w:sz w:val="16"/>
          <w:szCs w:val="16"/>
        </w:rPr>
        <w:t>; lo anterior</w:t>
      </w:r>
      <w:r w:rsidR="00D6236F" w:rsidRPr="00295DD0">
        <w:rPr>
          <w:rFonts w:cs="Arial"/>
        </w:rPr>
        <w:t xml:space="preserve"> </w:t>
      </w:r>
      <w:r w:rsidR="00D6236F" w:rsidRPr="00295DD0">
        <w:rPr>
          <w:rFonts w:cs="Arial"/>
          <w:b w:val="0"/>
          <w:sz w:val="16"/>
          <w:szCs w:val="16"/>
        </w:rPr>
        <w:t>a través de la publicación en el sitio WEB del operador/proveedor o comunicación electrónica directa</w:t>
      </w:r>
      <w:r w:rsidRPr="00295DD0">
        <w:rPr>
          <w:rFonts w:cs="Arial"/>
          <w:b w:val="0"/>
          <w:sz w:val="16"/>
          <w:szCs w:val="16"/>
        </w:rPr>
        <w:t>. Para estos efectos</w:t>
      </w:r>
      <w:r w:rsidR="00591478" w:rsidRPr="00295DD0">
        <w:rPr>
          <w:rFonts w:cs="Arial"/>
          <w:b w:val="0"/>
          <w:sz w:val="16"/>
          <w:szCs w:val="16"/>
        </w:rPr>
        <w:t>,</w:t>
      </w:r>
      <w:r w:rsidRPr="00295DD0">
        <w:rPr>
          <w:rFonts w:cs="Arial"/>
          <w:b w:val="0"/>
          <w:sz w:val="16"/>
          <w:szCs w:val="16"/>
        </w:rPr>
        <w:t xml:space="preserve"> podrá hacer uso de sistemas informáticos en línea que permitan mantener una actualización en tiempo real de los trabajos de intervención o modificación en sus redes y sistemas de telecomunicaciones, así como los resultados de dichos trabajos.</w:t>
      </w:r>
      <w:r w:rsidR="00080CA5" w:rsidRPr="00295DD0">
        <w:rPr>
          <w:rFonts w:cs="Arial"/>
          <w:b w:val="0"/>
          <w:sz w:val="16"/>
          <w:szCs w:val="16"/>
        </w:rPr>
        <w:t xml:space="preserve"> </w:t>
      </w:r>
    </w:p>
    <w:p w14:paraId="4FA1ABED" w14:textId="084D9105" w:rsidR="00503963" w:rsidRPr="00295DD0" w:rsidRDefault="00503963">
      <w:pPr>
        <w:spacing w:after="0" w:line="240" w:lineRule="auto"/>
        <w:contextualSpacing/>
        <w:jc w:val="both"/>
        <w:rPr>
          <w:rFonts w:cs="Arial"/>
          <w:b w:val="0"/>
          <w:sz w:val="16"/>
          <w:szCs w:val="16"/>
        </w:rPr>
      </w:pPr>
    </w:p>
    <w:p w14:paraId="5DF61FB0" w14:textId="28F53DE6" w:rsidR="003E1EB1" w:rsidRPr="00295DD0" w:rsidRDefault="003E1EB1">
      <w:pPr>
        <w:spacing w:after="0" w:line="240" w:lineRule="auto"/>
        <w:contextualSpacing/>
        <w:jc w:val="both"/>
        <w:rPr>
          <w:rFonts w:cs="Arial"/>
          <w:b w:val="0"/>
          <w:i/>
          <w:sz w:val="16"/>
          <w:szCs w:val="16"/>
        </w:rPr>
      </w:pPr>
      <w:r w:rsidRPr="00295DD0">
        <w:rPr>
          <w:rFonts w:cs="Arial"/>
          <w:sz w:val="16"/>
          <w:szCs w:val="16"/>
        </w:rPr>
        <w:t xml:space="preserve">Cláusula X. </w:t>
      </w:r>
      <w:r w:rsidR="00F831D8" w:rsidRPr="00295DD0">
        <w:rPr>
          <w:rFonts w:cs="Arial"/>
          <w:sz w:val="16"/>
          <w:szCs w:val="16"/>
        </w:rPr>
        <w:t xml:space="preserve">Eximentes de responsabilidad. </w:t>
      </w:r>
      <w:r w:rsidR="00E25761" w:rsidRPr="00295DD0">
        <w:rPr>
          <w:rFonts w:cs="Arial"/>
          <w:b w:val="0"/>
          <w:sz w:val="16"/>
          <w:szCs w:val="16"/>
        </w:rPr>
        <w:t>S</w:t>
      </w:r>
      <w:r w:rsidR="00F831D8" w:rsidRPr="00295DD0">
        <w:rPr>
          <w:rFonts w:cs="Arial"/>
          <w:b w:val="0"/>
          <w:sz w:val="16"/>
          <w:szCs w:val="16"/>
        </w:rPr>
        <w:t>e consideran eximentes de responsabilidad</w:t>
      </w:r>
      <w:r w:rsidR="00942471" w:rsidRPr="00295DD0">
        <w:rPr>
          <w:rFonts w:cs="Arial"/>
          <w:b w:val="0"/>
          <w:sz w:val="16"/>
          <w:szCs w:val="16"/>
        </w:rPr>
        <w:t xml:space="preserve"> los casos en los cuales el operador/proveedor demuestre que su incumplimiento deviene de una situación ajena a su control o previsión, catalogada como caso fortuito, fuerza mayor o hecho de un tercero, para lo cual deberá contar con las pruebas necesarias que permitan acreditar ante la S</w:t>
      </w:r>
      <w:r w:rsidR="00544925" w:rsidRPr="00295DD0">
        <w:rPr>
          <w:rFonts w:cs="Arial"/>
          <w:b w:val="0"/>
          <w:sz w:val="16"/>
          <w:szCs w:val="16"/>
        </w:rPr>
        <w:t>utel</w:t>
      </w:r>
      <w:r w:rsidR="00942471" w:rsidRPr="00295DD0">
        <w:rPr>
          <w:rFonts w:cs="Arial"/>
          <w:b w:val="0"/>
          <w:sz w:val="16"/>
          <w:szCs w:val="16"/>
        </w:rPr>
        <w:t xml:space="preserve"> que efectivamente se presentó alguna de estas figuras jurídicas</w:t>
      </w:r>
      <w:r w:rsidR="00080CA5" w:rsidRPr="00295DD0">
        <w:rPr>
          <w:rFonts w:cs="Arial"/>
          <w:b w:val="0"/>
          <w:sz w:val="16"/>
          <w:szCs w:val="16"/>
        </w:rPr>
        <w:t xml:space="preserve">. </w:t>
      </w:r>
    </w:p>
    <w:p w14:paraId="462A7D87" w14:textId="77777777" w:rsidR="003E1EB1" w:rsidRPr="00295DD0" w:rsidRDefault="003E1EB1">
      <w:pPr>
        <w:spacing w:after="0" w:line="240" w:lineRule="auto"/>
        <w:contextualSpacing/>
        <w:jc w:val="both"/>
        <w:rPr>
          <w:rFonts w:cs="Arial"/>
          <w:b w:val="0"/>
          <w:sz w:val="16"/>
          <w:szCs w:val="16"/>
        </w:rPr>
      </w:pPr>
    </w:p>
    <w:p w14:paraId="671E85AC" w14:textId="543CC763" w:rsidR="00942471" w:rsidRPr="00295DD0" w:rsidRDefault="00942471">
      <w:pPr>
        <w:spacing w:after="0" w:line="240" w:lineRule="auto"/>
        <w:contextualSpacing/>
        <w:jc w:val="both"/>
        <w:rPr>
          <w:rFonts w:cs="Arial"/>
          <w:b w:val="0"/>
          <w:sz w:val="16"/>
          <w:szCs w:val="16"/>
        </w:rPr>
      </w:pPr>
      <w:r w:rsidRPr="00295DD0">
        <w:rPr>
          <w:rFonts w:cs="Arial"/>
          <w:sz w:val="16"/>
          <w:szCs w:val="16"/>
        </w:rPr>
        <w:t>Cláusula X. Rescisión contractual por interrupciones en los servicios.</w:t>
      </w:r>
      <w:r w:rsidRPr="00295DD0">
        <w:rPr>
          <w:rFonts w:cs="Arial"/>
          <w:b w:val="0"/>
          <w:sz w:val="16"/>
          <w:szCs w:val="16"/>
        </w:rPr>
        <w:t xml:space="preserve"> En caso que el tiempo de interrupción de un servicio sea mayor o igual a </w:t>
      </w:r>
      <w:r w:rsidR="007F6BB2" w:rsidRPr="00295DD0">
        <w:rPr>
          <w:rFonts w:cs="Arial"/>
          <w:b w:val="0"/>
          <w:sz w:val="16"/>
          <w:szCs w:val="16"/>
        </w:rPr>
        <w:t>treinta y seis (</w:t>
      </w:r>
      <w:r w:rsidRPr="00295DD0">
        <w:rPr>
          <w:rFonts w:cs="Arial"/>
          <w:b w:val="0"/>
          <w:sz w:val="16"/>
          <w:szCs w:val="16"/>
        </w:rPr>
        <w:t>36</w:t>
      </w:r>
      <w:r w:rsidR="007F6BB2" w:rsidRPr="00295DD0">
        <w:rPr>
          <w:rFonts w:cs="Arial"/>
          <w:b w:val="0"/>
          <w:sz w:val="16"/>
          <w:szCs w:val="16"/>
        </w:rPr>
        <w:t>)</w:t>
      </w:r>
      <w:r w:rsidRPr="00295DD0">
        <w:rPr>
          <w:rFonts w:cs="Arial"/>
          <w:b w:val="0"/>
          <w:sz w:val="16"/>
          <w:szCs w:val="16"/>
        </w:rPr>
        <w:t xml:space="preserve"> horas continuas, o cuando el tiempo total de interrupción acumulado para todo el mes o período de facturación sea igual o superior a </w:t>
      </w:r>
      <w:r w:rsidR="007F6BB2" w:rsidRPr="00295DD0">
        <w:rPr>
          <w:rFonts w:cs="Arial"/>
          <w:b w:val="0"/>
          <w:sz w:val="16"/>
          <w:szCs w:val="16"/>
        </w:rPr>
        <w:t>setenta y dos (</w:t>
      </w:r>
      <w:r w:rsidRPr="00295DD0">
        <w:rPr>
          <w:rFonts w:cs="Arial"/>
          <w:b w:val="0"/>
          <w:sz w:val="16"/>
          <w:szCs w:val="16"/>
        </w:rPr>
        <w:t>72</w:t>
      </w:r>
      <w:r w:rsidR="007F6BB2" w:rsidRPr="00295DD0">
        <w:rPr>
          <w:rFonts w:cs="Arial"/>
          <w:b w:val="0"/>
          <w:sz w:val="16"/>
          <w:szCs w:val="16"/>
        </w:rPr>
        <w:t>)</w:t>
      </w:r>
      <w:r w:rsidRPr="00295DD0">
        <w:rPr>
          <w:rFonts w:cs="Arial"/>
          <w:b w:val="0"/>
          <w:sz w:val="16"/>
          <w:szCs w:val="16"/>
        </w:rPr>
        <w:t xml:space="preserve"> horas, dicha condición operará como justa causa para rescindir el contrato con el operador/proveedor y el usuario podrá dar por terminada, de forma unilateral y sin responsabilidad, la relación contractual para el servicio afectado sin que le aplique ningún tipo de penalización, con excepción del pago del equipo terminal subsidiado</w:t>
      </w:r>
      <w:r w:rsidR="00BE075D" w:rsidRPr="00295DD0">
        <w:rPr>
          <w:rFonts w:cs="Arial"/>
          <w:b w:val="0"/>
          <w:sz w:val="16"/>
          <w:szCs w:val="16"/>
        </w:rPr>
        <w:t>/financiado</w:t>
      </w:r>
      <w:r w:rsidRPr="00295DD0">
        <w:rPr>
          <w:rFonts w:cs="Arial"/>
          <w:b w:val="0"/>
          <w:sz w:val="16"/>
          <w:szCs w:val="16"/>
        </w:rPr>
        <w:t xml:space="preserve"> por parte del operador/proveedor en caso que exista, así como las facturas adeudadas por concepto de servicios que reflejen la condición de morosidad del usuario de previo a la interrupción sufrida. </w:t>
      </w:r>
    </w:p>
    <w:p w14:paraId="5351584E" w14:textId="72B586F8" w:rsidR="00D07996" w:rsidRPr="00295DD0" w:rsidRDefault="00D07996">
      <w:pPr>
        <w:spacing w:after="0" w:line="240" w:lineRule="auto"/>
        <w:contextualSpacing/>
        <w:jc w:val="both"/>
        <w:rPr>
          <w:rFonts w:cs="Arial"/>
          <w:b w:val="0"/>
          <w:sz w:val="16"/>
          <w:szCs w:val="16"/>
        </w:rPr>
      </w:pPr>
    </w:p>
    <w:p w14:paraId="43821C61" w14:textId="18D5C387" w:rsidR="00F87300" w:rsidRPr="00295DD0" w:rsidRDefault="00D07996" w:rsidP="00AB6403">
      <w:pPr>
        <w:spacing w:after="0" w:line="240" w:lineRule="auto"/>
        <w:ind w:right="17"/>
        <w:contextualSpacing/>
        <w:jc w:val="both"/>
        <w:rPr>
          <w:rFonts w:cs="Arial"/>
          <w:b w:val="0"/>
          <w:sz w:val="16"/>
          <w:szCs w:val="16"/>
        </w:rPr>
      </w:pPr>
      <w:r w:rsidRPr="00295DD0">
        <w:rPr>
          <w:rFonts w:cs="Arial"/>
          <w:sz w:val="16"/>
          <w:szCs w:val="16"/>
        </w:rPr>
        <w:t>Cláusula X. Formas de extinción y renovación del contrato.</w:t>
      </w:r>
      <w:r w:rsidRPr="00295DD0">
        <w:rPr>
          <w:rFonts w:cs="Arial"/>
          <w:color w:val="000000"/>
          <w:sz w:val="16"/>
          <w:szCs w:val="16"/>
          <w:lang w:val="es-ES_tradnl"/>
        </w:rPr>
        <w:t xml:space="preserve"> </w:t>
      </w:r>
      <w:r w:rsidRPr="00295DD0">
        <w:rPr>
          <w:rFonts w:cs="Arial"/>
          <w:b w:val="0"/>
          <w:sz w:val="16"/>
          <w:szCs w:val="16"/>
        </w:rPr>
        <w:t xml:space="preserve">El contrato se extinguirá por las causas generales de extinción de los contratos, y especialmente por voluntad del </w:t>
      </w:r>
      <w:r w:rsidR="00111CA3" w:rsidRPr="00295DD0">
        <w:rPr>
          <w:rFonts w:cs="Arial"/>
          <w:b w:val="0"/>
          <w:sz w:val="16"/>
          <w:szCs w:val="16"/>
        </w:rPr>
        <w:t>usuario final</w:t>
      </w:r>
      <w:r w:rsidRPr="00295DD0">
        <w:rPr>
          <w:rFonts w:cs="Arial"/>
          <w:b w:val="0"/>
          <w:sz w:val="16"/>
          <w:szCs w:val="16"/>
        </w:rPr>
        <w:t xml:space="preserve">. Para este último caso, el </w:t>
      </w:r>
      <w:r w:rsidR="00111CA3" w:rsidRPr="00295DD0">
        <w:rPr>
          <w:rFonts w:cs="Arial"/>
          <w:b w:val="0"/>
          <w:sz w:val="16"/>
          <w:szCs w:val="16"/>
        </w:rPr>
        <w:t>usuario final</w:t>
      </w:r>
      <w:r w:rsidRPr="00295DD0">
        <w:rPr>
          <w:rFonts w:cs="Arial"/>
          <w:b w:val="0"/>
          <w:sz w:val="16"/>
          <w:szCs w:val="16"/>
        </w:rPr>
        <w:t xml:space="preserve"> deberá comunicarlo previamente al operador/proveedor, con al menos quince (15) días </w:t>
      </w:r>
      <w:r w:rsidR="00CD0DC3" w:rsidRPr="00295DD0">
        <w:rPr>
          <w:rFonts w:cs="Arial"/>
          <w:b w:val="0"/>
          <w:sz w:val="16"/>
          <w:szCs w:val="16"/>
        </w:rPr>
        <w:t>hábile</w:t>
      </w:r>
      <w:r w:rsidRPr="00295DD0">
        <w:rPr>
          <w:rFonts w:cs="Arial"/>
          <w:b w:val="0"/>
          <w:sz w:val="16"/>
          <w:szCs w:val="16"/>
        </w:rPr>
        <w:t>s, previo al momento de surtir efectos</w:t>
      </w:r>
      <w:r w:rsidR="00AE6093" w:rsidRPr="00295DD0">
        <w:rPr>
          <w:rFonts w:cs="Arial"/>
          <w:b w:val="0"/>
          <w:sz w:val="16"/>
          <w:szCs w:val="16"/>
        </w:rPr>
        <w:t xml:space="preserve">; transcurrido el plazo indicado, el operador/proveedor </w:t>
      </w:r>
      <w:r w:rsidR="00F962CA" w:rsidRPr="00295DD0">
        <w:rPr>
          <w:rFonts w:cs="Arial"/>
          <w:b w:val="0"/>
          <w:sz w:val="16"/>
          <w:szCs w:val="16"/>
        </w:rPr>
        <w:t>fini</w:t>
      </w:r>
      <w:r w:rsidR="00A00CA1" w:rsidRPr="00295DD0">
        <w:rPr>
          <w:rFonts w:cs="Arial"/>
          <w:b w:val="0"/>
          <w:sz w:val="16"/>
          <w:szCs w:val="16"/>
        </w:rPr>
        <w:t xml:space="preserve">quitará el contrato y </w:t>
      </w:r>
      <w:r w:rsidR="003A193D" w:rsidRPr="00295DD0">
        <w:rPr>
          <w:rFonts w:cs="Arial"/>
          <w:b w:val="0"/>
          <w:sz w:val="16"/>
          <w:szCs w:val="16"/>
        </w:rPr>
        <w:t>se abstendrá de facturar el servicio</w:t>
      </w:r>
      <w:r w:rsidR="008B3E2F" w:rsidRPr="00295DD0">
        <w:rPr>
          <w:rFonts w:cs="Arial"/>
          <w:b w:val="0"/>
          <w:sz w:val="16"/>
          <w:szCs w:val="16"/>
        </w:rPr>
        <w:t xml:space="preserve"> contratado</w:t>
      </w:r>
      <w:r w:rsidR="003A193D" w:rsidRPr="00295DD0">
        <w:rPr>
          <w:rFonts w:cs="Arial"/>
          <w:b w:val="0"/>
          <w:sz w:val="16"/>
          <w:szCs w:val="16"/>
        </w:rPr>
        <w:t xml:space="preserve"> y, e</w:t>
      </w:r>
      <w:r w:rsidR="00FE0D64" w:rsidRPr="00295DD0">
        <w:rPr>
          <w:rFonts w:cs="Arial"/>
          <w:b w:val="0"/>
          <w:sz w:val="16"/>
          <w:szCs w:val="16"/>
        </w:rPr>
        <w:t xml:space="preserve">n caso de existir deudas, </w:t>
      </w:r>
      <w:r w:rsidR="007B0342" w:rsidRPr="00295DD0">
        <w:rPr>
          <w:rFonts w:cs="Arial"/>
          <w:b w:val="0"/>
          <w:sz w:val="16"/>
          <w:szCs w:val="16"/>
        </w:rPr>
        <w:t>tramitará</w:t>
      </w:r>
      <w:r w:rsidR="00245703" w:rsidRPr="00295DD0">
        <w:rPr>
          <w:rFonts w:cs="Arial"/>
          <w:b w:val="0"/>
          <w:sz w:val="16"/>
          <w:szCs w:val="16"/>
        </w:rPr>
        <w:t xml:space="preserve"> el</w:t>
      </w:r>
      <w:r w:rsidR="00FE0D64" w:rsidRPr="00295DD0">
        <w:rPr>
          <w:rFonts w:cs="Arial"/>
          <w:b w:val="0"/>
          <w:sz w:val="16"/>
          <w:szCs w:val="16"/>
        </w:rPr>
        <w:t xml:space="preserve"> cobro</w:t>
      </w:r>
      <w:r w:rsidR="00245703" w:rsidRPr="00295DD0">
        <w:rPr>
          <w:rFonts w:cs="Arial"/>
          <w:b w:val="0"/>
          <w:sz w:val="16"/>
          <w:szCs w:val="16"/>
        </w:rPr>
        <w:t xml:space="preserve"> correspondiente en la vía</w:t>
      </w:r>
      <w:r w:rsidR="00FE0D64" w:rsidRPr="00295DD0">
        <w:rPr>
          <w:rFonts w:cs="Arial"/>
          <w:b w:val="0"/>
          <w:sz w:val="16"/>
          <w:szCs w:val="16"/>
        </w:rPr>
        <w:t xml:space="preserve"> judicial</w:t>
      </w:r>
      <w:r w:rsidR="00245703" w:rsidRPr="00295DD0">
        <w:rPr>
          <w:rFonts w:cs="Arial"/>
          <w:b w:val="0"/>
          <w:sz w:val="16"/>
          <w:szCs w:val="16"/>
        </w:rPr>
        <w:t xml:space="preserve">. </w:t>
      </w:r>
      <w:r w:rsidR="00E16385" w:rsidRPr="00295DD0">
        <w:rPr>
          <w:rFonts w:cs="Arial"/>
          <w:b w:val="0"/>
          <w:sz w:val="16"/>
          <w:szCs w:val="16"/>
        </w:rPr>
        <w:t xml:space="preserve">La no devolución de </w:t>
      </w:r>
      <w:r w:rsidR="006C1EEC" w:rsidRPr="00295DD0">
        <w:rPr>
          <w:rFonts w:cs="Arial"/>
          <w:b w:val="0"/>
          <w:sz w:val="16"/>
          <w:szCs w:val="16"/>
        </w:rPr>
        <w:t xml:space="preserve">los </w:t>
      </w:r>
      <w:r w:rsidR="00E16385" w:rsidRPr="00295DD0">
        <w:rPr>
          <w:rFonts w:cs="Arial"/>
          <w:b w:val="0"/>
          <w:sz w:val="16"/>
          <w:szCs w:val="16"/>
        </w:rPr>
        <w:t>equipos</w:t>
      </w:r>
      <w:r w:rsidR="006C1EEC" w:rsidRPr="00295DD0">
        <w:rPr>
          <w:rFonts w:cs="Arial"/>
          <w:b w:val="0"/>
          <w:sz w:val="16"/>
          <w:szCs w:val="16"/>
        </w:rPr>
        <w:t xml:space="preserve"> terminales del operador</w:t>
      </w:r>
      <w:r w:rsidR="00E16385" w:rsidRPr="00295DD0">
        <w:rPr>
          <w:rFonts w:cs="Arial"/>
          <w:b w:val="0"/>
          <w:sz w:val="16"/>
          <w:szCs w:val="16"/>
        </w:rPr>
        <w:t xml:space="preserve"> </w:t>
      </w:r>
      <w:r w:rsidR="006773AB" w:rsidRPr="00295DD0">
        <w:rPr>
          <w:rFonts w:cs="Arial"/>
          <w:b w:val="0"/>
          <w:sz w:val="16"/>
          <w:szCs w:val="16"/>
        </w:rPr>
        <w:t>y</w:t>
      </w:r>
      <w:r w:rsidR="00E16385" w:rsidRPr="00295DD0">
        <w:rPr>
          <w:rFonts w:cs="Arial"/>
          <w:b w:val="0"/>
          <w:sz w:val="16"/>
          <w:szCs w:val="16"/>
        </w:rPr>
        <w:t xml:space="preserve"> </w:t>
      </w:r>
      <w:r w:rsidR="006C1EEC" w:rsidRPr="00295DD0">
        <w:rPr>
          <w:rFonts w:cs="Arial"/>
          <w:b w:val="0"/>
          <w:sz w:val="16"/>
          <w:szCs w:val="16"/>
        </w:rPr>
        <w:t>la existencia de deudas por</w:t>
      </w:r>
      <w:r w:rsidR="006773AB" w:rsidRPr="00295DD0">
        <w:rPr>
          <w:rFonts w:cs="Arial"/>
          <w:b w:val="0"/>
          <w:sz w:val="16"/>
          <w:szCs w:val="16"/>
        </w:rPr>
        <w:t xml:space="preserve"> parte del </w:t>
      </w:r>
      <w:r w:rsidR="00111CA3" w:rsidRPr="00295DD0">
        <w:rPr>
          <w:rFonts w:cs="Arial"/>
          <w:b w:val="0"/>
          <w:sz w:val="16"/>
          <w:szCs w:val="16"/>
        </w:rPr>
        <w:t>usuario final</w:t>
      </w:r>
      <w:r w:rsidR="006773AB" w:rsidRPr="00295DD0">
        <w:rPr>
          <w:rFonts w:cs="Arial"/>
          <w:b w:val="0"/>
          <w:sz w:val="16"/>
          <w:szCs w:val="16"/>
        </w:rPr>
        <w:t xml:space="preserve">, de ninguna forma serán limitantes para la rescisión del contrato. </w:t>
      </w:r>
    </w:p>
    <w:p w14:paraId="786EE519" w14:textId="77777777" w:rsidR="00F87300" w:rsidRPr="00295DD0" w:rsidRDefault="00F87300" w:rsidP="00AB6403">
      <w:pPr>
        <w:spacing w:after="0" w:line="240" w:lineRule="auto"/>
        <w:ind w:right="17"/>
        <w:contextualSpacing/>
        <w:jc w:val="both"/>
        <w:rPr>
          <w:rFonts w:cs="Arial"/>
          <w:b w:val="0"/>
          <w:i/>
          <w:iCs/>
          <w:sz w:val="18"/>
          <w:szCs w:val="18"/>
        </w:rPr>
      </w:pPr>
    </w:p>
    <w:p w14:paraId="3907C1BE" w14:textId="5067AAA7" w:rsidR="00D07996" w:rsidRPr="00295DD0" w:rsidRDefault="00D07996" w:rsidP="00AB6403">
      <w:pPr>
        <w:spacing w:after="0" w:line="240" w:lineRule="auto"/>
        <w:ind w:right="17"/>
        <w:contextualSpacing/>
        <w:jc w:val="both"/>
        <w:rPr>
          <w:rFonts w:cs="Arial"/>
          <w:b w:val="0"/>
          <w:sz w:val="16"/>
          <w:szCs w:val="16"/>
        </w:rPr>
      </w:pPr>
      <w:r w:rsidRPr="00295DD0">
        <w:rPr>
          <w:rFonts w:cs="Arial"/>
          <w:b w:val="0"/>
          <w:sz w:val="16"/>
          <w:szCs w:val="16"/>
        </w:rPr>
        <w:t xml:space="preserve">En caso de que el </w:t>
      </w:r>
      <w:r w:rsidR="00111CA3" w:rsidRPr="00295DD0">
        <w:rPr>
          <w:rFonts w:cs="Arial"/>
          <w:b w:val="0"/>
          <w:sz w:val="16"/>
          <w:szCs w:val="16"/>
        </w:rPr>
        <w:t>usuario final</w:t>
      </w:r>
      <w:r w:rsidRPr="00295DD0">
        <w:rPr>
          <w:rFonts w:cs="Arial"/>
          <w:b w:val="0"/>
          <w:sz w:val="16"/>
          <w:szCs w:val="16"/>
        </w:rPr>
        <w:t xml:space="preserve"> no exprese su voluntad de finalizar la relación contractual el contrato será renovado en forma automática.</w:t>
      </w:r>
    </w:p>
    <w:p w14:paraId="18FB0B54" w14:textId="77777777" w:rsidR="00942471" w:rsidRPr="00295DD0" w:rsidRDefault="00942471">
      <w:pPr>
        <w:spacing w:after="0" w:line="240" w:lineRule="auto"/>
        <w:contextualSpacing/>
        <w:jc w:val="both"/>
        <w:rPr>
          <w:rFonts w:cs="Arial"/>
          <w:b w:val="0"/>
          <w:sz w:val="16"/>
          <w:szCs w:val="16"/>
        </w:rPr>
      </w:pPr>
    </w:p>
    <w:p w14:paraId="71EE41F2" w14:textId="0087AF64" w:rsidR="00590D81" w:rsidRPr="00295DD0" w:rsidRDefault="0059632A">
      <w:pPr>
        <w:spacing w:after="0" w:line="240" w:lineRule="auto"/>
        <w:contextualSpacing/>
        <w:jc w:val="both"/>
        <w:rPr>
          <w:rFonts w:cs="Arial"/>
          <w:b w:val="0"/>
          <w:sz w:val="16"/>
          <w:szCs w:val="16"/>
        </w:rPr>
      </w:pPr>
      <w:r w:rsidRPr="00295DD0">
        <w:rPr>
          <w:rFonts w:cs="Arial"/>
          <w:sz w:val="16"/>
          <w:szCs w:val="16"/>
        </w:rPr>
        <w:t xml:space="preserve">Cláusula X. Interposición de </w:t>
      </w:r>
      <w:r w:rsidR="00D07996" w:rsidRPr="00295DD0">
        <w:rPr>
          <w:rFonts w:cs="Arial"/>
          <w:sz w:val="16"/>
          <w:szCs w:val="16"/>
        </w:rPr>
        <w:t>reclamaciones</w:t>
      </w:r>
      <w:r w:rsidRPr="00295DD0">
        <w:rPr>
          <w:rFonts w:cs="Arial"/>
          <w:sz w:val="16"/>
          <w:szCs w:val="16"/>
        </w:rPr>
        <w:t xml:space="preserve"> ante el operador</w:t>
      </w:r>
      <w:r w:rsidR="00620E2E" w:rsidRPr="00295DD0">
        <w:rPr>
          <w:rFonts w:cs="Arial"/>
          <w:sz w:val="16"/>
          <w:szCs w:val="16"/>
        </w:rPr>
        <w:t>/proveedor</w:t>
      </w:r>
      <w:r w:rsidRPr="00295DD0">
        <w:rPr>
          <w:rFonts w:cs="Arial"/>
          <w:sz w:val="16"/>
          <w:szCs w:val="16"/>
        </w:rPr>
        <w:t xml:space="preserve">. </w:t>
      </w:r>
      <w:r w:rsidRPr="00295DD0">
        <w:rPr>
          <w:rFonts w:cs="Arial"/>
          <w:b w:val="0"/>
          <w:sz w:val="16"/>
          <w:szCs w:val="16"/>
        </w:rPr>
        <w:t xml:space="preserve">El operador/proveedor </w:t>
      </w:r>
      <w:r w:rsidR="008A150C" w:rsidRPr="00295DD0">
        <w:rPr>
          <w:rFonts w:cs="Arial"/>
          <w:b w:val="0"/>
          <w:sz w:val="16"/>
          <w:szCs w:val="16"/>
        </w:rPr>
        <w:t>dispone</w:t>
      </w:r>
      <w:r w:rsidRPr="00295DD0">
        <w:rPr>
          <w:rFonts w:cs="Arial"/>
          <w:b w:val="0"/>
          <w:sz w:val="16"/>
          <w:szCs w:val="16"/>
        </w:rPr>
        <w:t xml:space="preserve"> de una unidad o servicio especializado de atención al </w:t>
      </w:r>
      <w:r w:rsidR="00111CA3" w:rsidRPr="00295DD0">
        <w:rPr>
          <w:rFonts w:cs="Arial"/>
          <w:b w:val="0"/>
          <w:sz w:val="16"/>
          <w:szCs w:val="16"/>
        </w:rPr>
        <w:t>usuario final</w:t>
      </w:r>
      <w:r w:rsidRPr="00295DD0">
        <w:rPr>
          <w:rFonts w:cs="Arial"/>
          <w:b w:val="0"/>
          <w:sz w:val="16"/>
          <w:szCs w:val="16"/>
        </w:rPr>
        <w:t>, que t</w:t>
      </w:r>
      <w:r w:rsidR="00110282" w:rsidRPr="00295DD0">
        <w:rPr>
          <w:rFonts w:cs="Arial"/>
          <w:b w:val="0"/>
          <w:sz w:val="16"/>
          <w:szCs w:val="16"/>
        </w:rPr>
        <w:t>iene</w:t>
      </w:r>
      <w:r w:rsidRPr="00295DD0">
        <w:rPr>
          <w:rFonts w:cs="Arial"/>
          <w:b w:val="0"/>
          <w:sz w:val="16"/>
          <w:szCs w:val="16"/>
        </w:rPr>
        <w:t xml:space="preserve"> por objeto atender y resolver las reclamaciones. </w:t>
      </w:r>
      <w:r w:rsidR="00620E2E" w:rsidRPr="00295DD0">
        <w:rPr>
          <w:rFonts w:cs="Arial"/>
          <w:b w:val="0"/>
          <w:sz w:val="16"/>
          <w:szCs w:val="16"/>
        </w:rPr>
        <w:t xml:space="preserve">La atención en todos los canales </w:t>
      </w:r>
      <w:r w:rsidR="00110282" w:rsidRPr="00295DD0">
        <w:rPr>
          <w:rFonts w:cs="Arial"/>
          <w:b w:val="0"/>
          <w:sz w:val="16"/>
          <w:szCs w:val="16"/>
        </w:rPr>
        <w:t>es</w:t>
      </w:r>
      <w:r w:rsidRPr="00295DD0">
        <w:rPr>
          <w:rFonts w:cs="Arial"/>
          <w:b w:val="0"/>
          <w:sz w:val="16"/>
          <w:szCs w:val="16"/>
        </w:rPr>
        <w:t xml:space="preserve"> </w:t>
      </w:r>
      <w:r w:rsidRPr="00295DD0">
        <w:rPr>
          <w:rFonts w:cs="Arial"/>
          <w:b w:val="0"/>
          <w:sz w:val="16"/>
          <w:szCs w:val="16"/>
        </w:rPr>
        <w:lastRenderedPageBreak/>
        <w:t xml:space="preserve">de carácter gratuito </w:t>
      </w:r>
      <w:r w:rsidR="00620E2E" w:rsidRPr="00295DD0">
        <w:rPr>
          <w:rFonts w:cs="Arial"/>
          <w:b w:val="0"/>
          <w:sz w:val="16"/>
          <w:szCs w:val="16"/>
        </w:rPr>
        <w:t>para el usuario</w:t>
      </w:r>
      <w:r w:rsidR="00A1628B" w:rsidRPr="00295DD0">
        <w:rPr>
          <w:rFonts w:cs="Arial"/>
          <w:b w:val="0"/>
          <w:sz w:val="16"/>
          <w:szCs w:val="16"/>
        </w:rPr>
        <w:t xml:space="preserve"> final</w:t>
      </w:r>
      <w:r w:rsidR="00620E2E" w:rsidRPr="00295DD0">
        <w:rPr>
          <w:rFonts w:cs="Arial"/>
          <w:b w:val="0"/>
          <w:sz w:val="16"/>
          <w:szCs w:val="16"/>
        </w:rPr>
        <w:t xml:space="preserve"> </w:t>
      </w:r>
      <w:r w:rsidRPr="00295DD0">
        <w:rPr>
          <w:rFonts w:cs="Arial"/>
          <w:b w:val="0"/>
          <w:sz w:val="16"/>
          <w:szCs w:val="16"/>
        </w:rPr>
        <w:t>y</w:t>
      </w:r>
      <w:r w:rsidR="00606E2C" w:rsidRPr="00295DD0">
        <w:rPr>
          <w:rFonts w:cs="Arial"/>
          <w:b w:val="0"/>
          <w:sz w:val="16"/>
          <w:szCs w:val="16"/>
        </w:rPr>
        <w:t>,</w:t>
      </w:r>
      <w:r w:rsidRPr="00295DD0">
        <w:rPr>
          <w:rFonts w:cs="Arial"/>
          <w:b w:val="0"/>
          <w:sz w:val="16"/>
          <w:szCs w:val="16"/>
        </w:rPr>
        <w:t xml:space="preserve"> </w:t>
      </w:r>
      <w:r w:rsidR="00620E2E" w:rsidRPr="00295DD0">
        <w:rPr>
          <w:rFonts w:cs="Arial"/>
          <w:b w:val="0"/>
          <w:sz w:val="16"/>
          <w:szCs w:val="16"/>
        </w:rPr>
        <w:t xml:space="preserve">para cada gestión, el operador/proveedor deberá brindarle al usuario final, el número </w:t>
      </w:r>
      <w:r w:rsidR="00435090" w:rsidRPr="00295DD0">
        <w:rPr>
          <w:rFonts w:cs="Arial"/>
          <w:b w:val="0"/>
          <w:sz w:val="16"/>
          <w:szCs w:val="16"/>
        </w:rPr>
        <w:t xml:space="preserve">consecutivo </w:t>
      </w:r>
      <w:r w:rsidR="00620E2E" w:rsidRPr="00295DD0">
        <w:rPr>
          <w:rFonts w:cs="Arial"/>
          <w:b w:val="0"/>
          <w:sz w:val="16"/>
          <w:szCs w:val="16"/>
        </w:rPr>
        <w:t>de referencia de su reclamación</w:t>
      </w:r>
      <w:r w:rsidRPr="00295DD0">
        <w:rPr>
          <w:rFonts w:cs="Arial"/>
          <w:b w:val="0"/>
          <w:sz w:val="16"/>
          <w:szCs w:val="16"/>
        </w:rPr>
        <w:t xml:space="preserve">. La presentación de las </w:t>
      </w:r>
      <w:r w:rsidR="00912FD9" w:rsidRPr="00295DD0">
        <w:rPr>
          <w:rFonts w:cs="Arial"/>
          <w:b w:val="0"/>
          <w:sz w:val="16"/>
          <w:szCs w:val="16"/>
        </w:rPr>
        <w:t>reclamaciones</w:t>
      </w:r>
      <w:r w:rsidRPr="00295DD0">
        <w:rPr>
          <w:rFonts w:cs="Arial"/>
          <w:b w:val="0"/>
          <w:sz w:val="16"/>
          <w:szCs w:val="16"/>
        </w:rPr>
        <w:t xml:space="preserve"> no requiere la elaboración de un documento formal ni intervención de abogado, y pueden ser presentadas por cualquier medio de gestión</w:t>
      </w:r>
      <w:r w:rsidR="00435090" w:rsidRPr="00295DD0">
        <w:rPr>
          <w:rFonts w:cs="Arial"/>
          <w:b w:val="0"/>
          <w:sz w:val="16"/>
          <w:szCs w:val="16"/>
        </w:rPr>
        <w:t xml:space="preserve"> habilitado</w:t>
      </w:r>
      <w:r w:rsidRPr="00295DD0">
        <w:rPr>
          <w:rFonts w:cs="Arial"/>
          <w:b w:val="0"/>
          <w:sz w:val="16"/>
          <w:szCs w:val="16"/>
        </w:rPr>
        <w:t>. Las reclamaciones deberán presentarse por parte de</w:t>
      </w:r>
      <w:r w:rsidR="003F17C6" w:rsidRPr="00295DD0">
        <w:rPr>
          <w:rFonts w:cs="Arial"/>
          <w:b w:val="0"/>
          <w:sz w:val="16"/>
          <w:szCs w:val="16"/>
        </w:rPr>
        <w:t xml:space="preserve">l </w:t>
      </w:r>
      <w:r w:rsidR="00111CA3" w:rsidRPr="00295DD0">
        <w:rPr>
          <w:rFonts w:cs="Arial"/>
          <w:b w:val="0"/>
          <w:sz w:val="16"/>
          <w:szCs w:val="16"/>
        </w:rPr>
        <w:t>usuario final</w:t>
      </w:r>
      <w:r w:rsidR="003F17C6" w:rsidRPr="00295DD0">
        <w:rPr>
          <w:rFonts w:cs="Arial"/>
          <w:b w:val="0"/>
          <w:sz w:val="16"/>
          <w:szCs w:val="16"/>
        </w:rPr>
        <w:t xml:space="preserve">, </w:t>
      </w:r>
      <w:r w:rsidRPr="00295DD0">
        <w:rPr>
          <w:rFonts w:cs="Arial"/>
          <w:b w:val="0"/>
          <w:sz w:val="16"/>
          <w:szCs w:val="16"/>
        </w:rPr>
        <w:t>o cualquier</w:t>
      </w:r>
      <w:r w:rsidR="009B76CF" w:rsidRPr="00295DD0">
        <w:rPr>
          <w:rFonts w:cs="Arial"/>
          <w:b w:val="0"/>
          <w:sz w:val="16"/>
          <w:szCs w:val="16"/>
        </w:rPr>
        <w:t xml:space="preserve"> interesado</w:t>
      </w:r>
      <w:r w:rsidRPr="00295DD0">
        <w:rPr>
          <w:rFonts w:cs="Arial"/>
          <w:b w:val="0"/>
          <w:sz w:val="16"/>
          <w:szCs w:val="16"/>
        </w:rPr>
        <w:t xml:space="preserve">. El operador/proveedor deberá atender, resolver y brindar respuesta </w:t>
      </w:r>
      <w:r w:rsidR="00435090" w:rsidRPr="00295DD0">
        <w:rPr>
          <w:rFonts w:cs="Arial"/>
          <w:b w:val="0"/>
          <w:sz w:val="16"/>
          <w:szCs w:val="16"/>
        </w:rPr>
        <w:t xml:space="preserve">efectiva y </w:t>
      </w:r>
      <w:r w:rsidRPr="00295DD0">
        <w:rPr>
          <w:rFonts w:cs="Arial"/>
          <w:b w:val="0"/>
          <w:sz w:val="16"/>
          <w:szCs w:val="16"/>
        </w:rPr>
        <w:t>razonada</w:t>
      </w:r>
      <w:r w:rsidR="00E91932" w:rsidRPr="00295DD0">
        <w:rPr>
          <w:rFonts w:cs="Arial"/>
          <w:b w:val="0"/>
          <w:sz w:val="16"/>
          <w:szCs w:val="16"/>
        </w:rPr>
        <w:t xml:space="preserve">, </w:t>
      </w:r>
      <w:r w:rsidRPr="00295DD0">
        <w:rPr>
          <w:rFonts w:cs="Arial"/>
          <w:b w:val="0"/>
          <w:sz w:val="16"/>
          <w:szCs w:val="16"/>
        </w:rPr>
        <w:t>en un plazo máximo de diez (10) días naturales</w:t>
      </w:r>
      <w:r w:rsidR="00E91932" w:rsidRPr="00295DD0">
        <w:rPr>
          <w:rFonts w:cs="Arial"/>
          <w:b w:val="0"/>
          <w:sz w:val="16"/>
          <w:szCs w:val="16"/>
        </w:rPr>
        <w:t xml:space="preserve"> a partir de su </w:t>
      </w:r>
      <w:r w:rsidR="00AF4226" w:rsidRPr="00295DD0">
        <w:rPr>
          <w:rFonts w:cs="Arial"/>
          <w:b w:val="0"/>
          <w:sz w:val="16"/>
          <w:szCs w:val="16"/>
        </w:rPr>
        <w:t>presentación</w:t>
      </w:r>
      <w:r w:rsidR="00080CA5" w:rsidRPr="00295DD0">
        <w:rPr>
          <w:rFonts w:cs="Arial"/>
          <w:b w:val="0"/>
          <w:sz w:val="16"/>
          <w:szCs w:val="16"/>
        </w:rPr>
        <w:t>.</w:t>
      </w:r>
    </w:p>
    <w:p w14:paraId="5C64D61A" w14:textId="77777777" w:rsidR="00590D81" w:rsidRPr="00295DD0" w:rsidRDefault="00590D81">
      <w:pPr>
        <w:spacing w:after="0" w:line="240" w:lineRule="auto"/>
        <w:contextualSpacing/>
        <w:jc w:val="both"/>
        <w:rPr>
          <w:rFonts w:cs="Arial"/>
          <w:sz w:val="16"/>
          <w:szCs w:val="16"/>
        </w:rPr>
      </w:pPr>
    </w:p>
    <w:p w14:paraId="23768095" w14:textId="494434AE" w:rsidR="008A1361" w:rsidRPr="00295DD0" w:rsidRDefault="008A1361" w:rsidP="00AB6403">
      <w:pPr>
        <w:spacing w:after="0" w:line="240" w:lineRule="auto"/>
        <w:contextualSpacing/>
        <w:jc w:val="both"/>
        <w:rPr>
          <w:rFonts w:cs="Arial"/>
          <w:b w:val="0"/>
          <w:sz w:val="16"/>
          <w:szCs w:val="16"/>
        </w:rPr>
      </w:pPr>
      <w:r w:rsidRPr="00295DD0">
        <w:rPr>
          <w:rFonts w:cs="Arial"/>
          <w:sz w:val="16"/>
          <w:szCs w:val="16"/>
        </w:rPr>
        <w:t xml:space="preserve">Cláusula X. Procedimiento de intervención de la Sutel. </w:t>
      </w:r>
      <w:r w:rsidRPr="00295DD0">
        <w:rPr>
          <w:rFonts w:cs="Arial"/>
          <w:b w:val="0"/>
          <w:sz w:val="16"/>
          <w:szCs w:val="16"/>
        </w:rPr>
        <w:t xml:space="preserve">En caso de resolución negativa o insuficiente o la ausencia de resolución por parte del operador /proveedor, el </w:t>
      </w:r>
      <w:r w:rsidR="00AF4226" w:rsidRPr="00295DD0">
        <w:rPr>
          <w:rFonts w:cs="Arial"/>
          <w:b w:val="0"/>
          <w:sz w:val="16"/>
          <w:szCs w:val="16"/>
        </w:rPr>
        <w:t>usuario</w:t>
      </w:r>
      <w:r w:rsidR="00A1628B" w:rsidRPr="00295DD0">
        <w:rPr>
          <w:rFonts w:cs="Arial"/>
          <w:b w:val="0"/>
          <w:sz w:val="16"/>
          <w:szCs w:val="16"/>
        </w:rPr>
        <w:t xml:space="preserve"> final</w:t>
      </w:r>
      <w:r w:rsidRPr="00295DD0">
        <w:rPr>
          <w:rFonts w:cs="Arial"/>
          <w:b w:val="0"/>
          <w:sz w:val="16"/>
          <w:szCs w:val="16"/>
        </w:rPr>
        <w:t xml:space="preserve"> podrá acudir a la Sutel. Las reclamaciones que se presenten ante la Sutel no están sujetas a formalidades ni requieren autenticación de la firma del reclamante, por lo que p</w:t>
      </w:r>
      <w:r w:rsidR="0085218F" w:rsidRPr="00295DD0">
        <w:rPr>
          <w:rFonts w:cs="Arial"/>
          <w:b w:val="0"/>
          <w:sz w:val="16"/>
          <w:szCs w:val="16"/>
        </w:rPr>
        <w:t>odrán</w:t>
      </w:r>
      <w:r w:rsidR="00AF4226" w:rsidRPr="00295DD0">
        <w:rPr>
          <w:rFonts w:cs="Arial"/>
          <w:b w:val="0"/>
          <w:sz w:val="16"/>
          <w:szCs w:val="16"/>
        </w:rPr>
        <w:t xml:space="preserve"> plantearse personalmente o</w:t>
      </w:r>
      <w:r w:rsidRPr="00295DD0">
        <w:rPr>
          <w:rFonts w:cs="Arial"/>
          <w:b w:val="0"/>
          <w:sz w:val="16"/>
          <w:szCs w:val="16"/>
        </w:rPr>
        <w:t xml:space="preserve"> por cualquier medio de comunicación escrita</w:t>
      </w:r>
      <w:r w:rsidR="007F5F4E" w:rsidRPr="00295DD0">
        <w:rPr>
          <w:rFonts w:cs="Arial"/>
          <w:b w:val="0"/>
          <w:sz w:val="16"/>
          <w:szCs w:val="16"/>
        </w:rPr>
        <w:t xml:space="preserve"> según lo publicado en el sitio WEB de la Sutel</w:t>
      </w:r>
      <w:r w:rsidRPr="00295DD0">
        <w:rPr>
          <w:rFonts w:cs="Arial"/>
          <w:b w:val="0"/>
          <w:sz w:val="16"/>
          <w:szCs w:val="16"/>
        </w:rPr>
        <w:t>.</w:t>
      </w:r>
      <w:r w:rsidR="00E91932" w:rsidRPr="00295DD0">
        <w:rPr>
          <w:rFonts w:cs="Arial"/>
          <w:b w:val="0"/>
          <w:sz w:val="16"/>
          <w:szCs w:val="16"/>
        </w:rPr>
        <w:t xml:space="preserve"> No obstante, debe cumplirse con los requisitos mínimos exigidos </w:t>
      </w:r>
      <w:r w:rsidR="00AF4226" w:rsidRPr="00295DD0">
        <w:rPr>
          <w:rFonts w:cs="Arial"/>
          <w:b w:val="0"/>
          <w:sz w:val="16"/>
          <w:szCs w:val="16"/>
        </w:rPr>
        <w:t>en el artículo 285 de</w:t>
      </w:r>
      <w:r w:rsidR="00E91932" w:rsidRPr="00295DD0">
        <w:rPr>
          <w:rFonts w:cs="Arial"/>
          <w:b w:val="0"/>
          <w:sz w:val="16"/>
          <w:szCs w:val="16"/>
        </w:rPr>
        <w:t xml:space="preserve"> la Ley General de la Administración Pública</w:t>
      </w:r>
      <w:r w:rsidR="00AF4226" w:rsidRPr="00295DD0">
        <w:rPr>
          <w:rFonts w:cs="Arial"/>
          <w:b w:val="0"/>
          <w:sz w:val="16"/>
          <w:szCs w:val="16"/>
        </w:rPr>
        <w:t>.</w:t>
      </w:r>
    </w:p>
    <w:p w14:paraId="008C0F2B" w14:textId="182E94E1" w:rsidR="00080CA5" w:rsidRPr="00295DD0" w:rsidRDefault="00080CA5" w:rsidP="00AB6403">
      <w:pPr>
        <w:spacing w:after="0" w:line="240" w:lineRule="auto"/>
        <w:ind w:right="17"/>
        <w:contextualSpacing/>
        <w:jc w:val="both"/>
        <w:rPr>
          <w:rFonts w:cs="Arial"/>
          <w:color w:val="000000"/>
          <w:sz w:val="16"/>
          <w:szCs w:val="16"/>
          <w:lang w:val="es-ES_tradnl"/>
        </w:rPr>
      </w:pPr>
    </w:p>
    <w:p w14:paraId="2967A5C8" w14:textId="020F789B" w:rsidR="00D45AFC" w:rsidRPr="00295DD0" w:rsidRDefault="00080CA5" w:rsidP="00AB6403">
      <w:pPr>
        <w:spacing w:after="0" w:line="240" w:lineRule="auto"/>
        <w:ind w:right="17"/>
        <w:contextualSpacing/>
        <w:jc w:val="both"/>
        <w:rPr>
          <w:rFonts w:cs="Arial"/>
          <w:b w:val="0"/>
          <w:sz w:val="16"/>
          <w:szCs w:val="16"/>
        </w:rPr>
      </w:pPr>
      <w:r w:rsidRPr="00295DD0">
        <w:rPr>
          <w:rFonts w:cs="Arial"/>
          <w:color w:val="000000"/>
          <w:sz w:val="16"/>
          <w:szCs w:val="16"/>
          <w:lang w:val="es-ES_tradnl"/>
        </w:rPr>
        <w:t>C</w:t>
      </w:r>
      <w:r w:rsidR="00293519" w:rsidRPr="00295DD0">
        <w:rPr>
          <w:rFonts w:cs="Arial"/>
          <w:color w:val="000000"/>
          <w:sz w:val="16"/>
          <w:szCs w:val="16"/>
          <w:lang w:val="es-ES_tradnl"/>
        </w:rPr>
        <w:t>láusula</w:t>
      </w:r>
      <w:r w:rsidRPr="00295DD0">
        <w:rPr>
          <w:rFonts w:cs="Arial"/>
          <w:color w:val="000000"/>
          <w:sz w:val="16"/>
          <w:szCs w:val="16"/>
          <w:lang w:val="es-ES_tradnl"/>
        </w:rPr>
        <w:t xml:space="preserve"> X.</w:t>
      </w:r>
      <w:r w:rsidR="00293519" w:rsidRPr="00295DD0">
        <w:rPr>
          <w:rFonts w:cs="Arial"/>
          <w:color w:val="000000"/>
          <w:sz w:val="16"/>
          <w:szCs w:val="16"/>
          <w:lang w:val="es-ES_tradnl"/>
        </w:rPr>
        <w:t xml:space="preserve"> Caducidad de la acción para reclamar.</w:t>
      </w:r>
      <w:r w:rsidRPr="00295DD0">
        <w:rPr>
          <w:rFonts w:cs="Arial"/>
          <w:color w:val="000000"/>
          <w:sz w:val="16"/>
          <w:szCs w:val="16"/>
          <w:lang w:val="es-ES_tradnl"/>
        </w:rPr>
        <w:t xml:space="preserve"> </w:t>
      </w:r>
      <w:r w:rsidRPr="00295DD0">
        <w:rPr>
          <w:rFonts w:cs="Arial"/>
          <w:b w:val="0"/>
          <w:sz w:val="16"/>
          <w:szCs w:val="16"/>
        </w:rPr>
        <w:t>La acción para reclamar ante el operador y la Sutel caduca</w:t>
      </w:r>
      <w:r w:rsidR="00AB15D7" w:rsidRPr="00295DD0">
        <w:rPr>
          <w:rFonts w:cs="Arial"/>
          <w:b w:val="0"/>
          <w:sz w:val="16"/>
          <w:szCs w:val="16"/>
        </w:rPr>
        <w:t>rá</w:t>
      </w:r>
      <w:r w:rsidRPr="00295DD0">
        <w:rPr>
          <w:rFonts w:cs="Arial"/>
          <w:b w:val="0"/>
          <w:sz w:val="16"/>
          <w:szCs w:val="16"/>
        </w:rPr>
        <w:t xml:space="preserve"> en un plazo de dos (2) meses, contados </w:t>
      </w:r>
      <w:r w:rsidR="0001794C" w:rsidRPr="00295DD0">
        <w:rPr>
          <w:rFonts w:cs="Arial"/>
          <w:b w:val="0"/>
          <w:sz w:val="16"/>
          <w:szCs w:val="16"/>
        </w:rPr>
        <w:t>a partir d</w:t>
      </w:r>
      <w:r w:rsidRPr="00295DD0">
        <w:rPr>
          <w:rFonts w:cs="Arial"/>
          <w:b w:val="0"/>
          <w:sz w:val="16"/>
          <w:szCs w:val="16"/>
        </w:rPr>
        <w:t>el acaecimiento de la falta o desde que esta se conoció, salvo para los hechos continuados, en cuyo caso, com</w:t>
      </w:r>
      <w:r w:rsidR="00AB15D7" w:rsidRPr="00295DD0">
        <w:rPr>
          <w:rFonts w:cs="Arial"/>
          <w:b w:val="0"/>
          <w:sz w:val="16"/>
          <w:szCs w:val="16"/>
        </w:rPr>
        <w:t>enzará</w:t>
      </w:r>
      <w:r w:rsidRPr="00295DD0">
        <w:rPr>
          <w:rFonts w:cs="Arial"/>
          <w:b w:val="0"/>
          <w:sz w:val="16"/>
          <w:szCs w:val="16"/>
        </w:rPr>
        <w:t xml:space="preserve"> a correr a partir del último hecho. </w:t>
      </w:r>
    </w:p>
    <w:p w14:paraId="56836978" w14:textId="0A7203CD" w:rsidR="00381074" w:rsidRPr="00295DD0" w:rsidRDefault="00381074" w:rsidP="00AB6403">
      <w:pPr>
        <w:spacing w:after="0" w:line="240" w:lineRule="auto"/>
        <w:ind w:right="17"/>
        <w:contextualSpacing/>
        <w:jc w:val="both"/>
        <w:rPr>
          <w:rFonts w:cs="Arial"/>
          <w:b w:val="0"/>
          <w:sz w:val="16"/>
          <w:szCs w:val="16"/>
        </w:rPr>
      </w:pPr>
    </w:p>
    <w:p w14:paraId="530895D4" w14:textId="571A9013" w:rsidR="00381074" w:rsidRPr="00295DD0" w:rsidRDefault="00381074" w:rsidP="00AB6403">
      <w:pPr>
        <w:spacing w:after="0" w:line="240" w:lineRule="auto"/>
        <w:ind w:right="17"/>
        <w:contextualSpacing/>
        <w:jc w:val="both"/>
        <w:rPr>
          <w:rFonts w:cs="Arial"/>
          <w:b w:val="0"/>
          <w:sz w:val="16"/>
          <w:szCs w:val="16"/>
        </w:rPr>
      </w:pPr>
      <w:r w:rsidRPr="00295DD0">
        <w:rPr>
          <w:rFonts w:cs="Arial"/>
          <w:bCs/>
          <w:sz w:val="16"/>
          <w:szCs w:val="16"/>
        </w:rPr>
        <w:t xml:space="preserve">Cláusula X. Roaming </w:t>
      </w:r>
      <w:r w:rsidR="00004496" w:rsidRPr="00295DD0">
        <w:rPr>
          <w:rFonts w:cs="Arial"/>
          <w:bCs/>
          <w:sz w:val="16"/>
          <w:szCs w:val="16"/>
        </w:rPr>
        <w:t>i</w:t>
      </w:r>
      <w:r w:rsidRPr="00295DD0">
        <w:rPr>
          <w:rFonts w:cs="Arial"/>
          <w:bCs/>
          <w:sz w:val="16"/>
          <w:szCs w:val="16"/>
        </w:rPr>
        <w:t>nternacional.</w:t>
      </w:r>
      <w:r w:rsidR="002214C7" w:rsidRPr="00295DD0">
        <w:rPr>
          <w:rFonts w:cs="Arial"/>
          <w:b w:val="0"/>
          <w:sz w:val="16"/>
          <w:szCs w:val="16"/>
        </w:rPr>
        <w:t xml:space="preserve"> </w:t>
      </w:r>
      <w:r w:rsidR="00ED5244" w:rsidRPr="00295DD0">
        <w:rPr>
          <w:rFonts w:cs="Arial"/>
          <w:bCs/>
          <w:i/>
          <w:iCs/>
          <w:sz w:val="16"/>
          <w:szCs w:val="16"/>
        </w:rPr>
        <w:t>(aplica únicamente para servicios móviles</w:t>
      </w:r>
      <w:r w:rsidR="00ED5244" w:rsidRPr="00295DD0">
        <w:rPr>
          <w:rFonts w:cs="Arial"/>
          <w:b w:val="0"/>
          <w:sz w:val="16"/>
          <w:szCs w:val="16"/>
        </w:rPr>
        <w:t>)</w:t>
      </w:r>
      <w:r w:rsidR="002214C7" w:rsidRPr="00295DD0">
        <w:rPr>
          <w:rFonts w:cs="Arial"/>
          <w:b w:val="0"/>
          <w:sz w:val="16"/>
          <w:szCs w:val="16"/>
        </w:rPr>
        <w:t xml:space="preserve"> </w:t>
      </w:r>
      <w:r w:rsidR="00E03F5D" w:rsidRPr="00295DD0">
        <w:rPr>
          <w:rFonts w:cs="Arial"/>
          <w:b w:val="0"/>
          <w:sz w:val="16"/>
          <w:szCs w:val="16"/>
        </w:rPr>
        <w:t>El operador/proveedor</w:t>
      </w:r>
      <w:r w:rsidR="000E0DC5" w:rsidRPr="00295DD0">
        <w:rPr>
          <w:rFonts w:cs="Arial"/>
          <w:b w:val="0"/>
          <w:sz w:val="16"/>
          <w:szCs w:val="16"/>
        </w:rPr>
        <w:t xml:space="preserve"> informa</w:t>
      </w:r>
      <w:r w:rsidR="00F05BC7" w:rsidRPr="00295DD0">
        <w:rPr>
          <w:rFonts w:cs="Arial"/>
          <w:b w:val="0"/>
          <w:sz w:val="16"/>
          <w:szCs w:val="16"/>
        </w:rPr>
        <w:t xml:space="preserve"> al </w:t>
      </w:r>
      <w:r w:rsidR="00111CA3" w:rsidRPr="00295DD0">
        <w:rPr>
          <w:rFonts w:cs="Arial"/>
          <w:b w:val="0"/>
          <w:sz w:val="16"/>
          <w:szCs w:val="16"/>
        </w:rPr>
        <w:t>usuario final</w:t>
      </w:r>
      <w:r w:rsidR="00F05BC7" w:rsidRPr="00295DD0">
        <w:rPr>
          <w:rFonts w:cs="Arial"/>
          <w:b w:val="0"/>
          <w:sz w:val="16"/>
          <w:szCs w:val="16"/>
        </w:rPr>
        <w:t xml:space="preserve"> sobre las condiciones,</w:t>
      </w:r>
      <w:r w:rsidR="00DF5EF0" w:rsidRPr="00295DD0">
        <w:rPr>
          <w:rFonts w:cs="Arial"/>
          <w:b w:val="0"/>
          <w:sz w:val="16"/>
          <w:szCs w:val="16"/>
        </w:rPr>
        <w:t xml:space="preserve"> uso y tarifas</w:t>
      </w:r>
      <w:r w:rsidR="00F029CA" w:rsidRPr="00295DD0">
        <w:rPr>
          <w:rFonts w:cs="Arial"/>
          <w:b w:val="0"/>
          <w:sz w:val="16"/>
          <w:szCs w:val="16"/>
        </w:rPr>
        <w:t xml:space="preserve"> de este servicio</w:t>
      </w:r>
      <w:r w:rsidR="00C622EE" w:rsidRPr="00295DD0">
        <w:rPr>
          <w:rFonts w:cs="Arial"/>
          <w:b w:val="0"/>
          <w:sz w:val="16"/>
          <w:szCs w:val="16"/>
        </w:rPr>
        <w:t xml:space="preserve">, así como de los </w:t>
      </w:r>
      <w:r w:rsidR="0093532A" w:rsidRPr="00295DD0">
        <w:rPr>
          <w:rFonts w:cs="Arial"/>
          <w:b w:val="0"/>
          <w:sz w:val="16"/>
          <w:szCs w:val="16"/>
        </w:rPr>
        <w:t>costos financieros que se deriven de las conexiones y las descargas automáticas de datos</w:t>
      </w:r>
      <w:r w:rsidR="00004496" w:rsidRPr="00295DD0">
        <w:rPr>
          <w:rFonts w:cs="Arial"/>
          <w:b w:val="0"/>
          <w:sz w:val="16"/>
          <w:szCs w:val="16"/>
        </w:rPr>
        <w:t xml:space="preserve">, información que además puede consultar en el sitio WEB </w:t>
      </w:r>
      <w:r w:rsidR="00004496" w:rsidRPr="00295DD0">
        <w:rPr>
          <w:rFonts w:cs="Arial"/>
          <w:i/>
          <w:sz w:val="16"/>
          <w:szCs w:val="16"/>
        </w:rPr>
        <w:t xml:space="preserve">(señalar el enlace específico URL donde se encuentra la información sobre el servicio Roaming internacional). </w:t>
      </w:r>
      <w:r w:rsidR="002A47AC" w:rsidRPr="00295DD0">
        <w:rPr>
          <w:rFonts w:cs="Arial"/>
          <w:b w:val="0"/>
          <w:sz w:val="16"/>
          <w:szCs w:val="16"/>
        </w:rPr>
        <w:t xml:space="preserve">Cada vez que el </w:t>
      </w:r>
      <w:r w:rsidR="00111CA3" w:rsidRPr="00295DD0">
        <w:rPr>
          <w:rFonts w:cs="Arial"/>
          <w:b w:val="0"/>
          <w:sz w:val="16"/>
          <w:szCs w:val="16"/>
        </w:rPr>
        <w:t>usuario final</w:t>
      </w:r>
      <w:r w:rsidR="002A47AC" w:rsidRPr="00295DD0">
        <w:rPr>
          <w:rFonts w:cs="Arial"/>
          <w:b w:val="0"/>
          <w:sz w:val="16"/>
          <w:szCs w:val="16"/>
        </w:rPr>
        <w:t xml:space="preserve"> </w:t>
      </w:r>
      <w:r w:rsidR="00004496" w:rsidRPr="00295DD0">
        <w:rPr>
          <w:rFonts w:cs="Arial"/>
          <w:b w:val="0"/>
          <w:sz w:val="16"/>
          <w:szCs w:val="16"/>
        </w:rPr>
        <w:t>de este servicio</w:t>
      </w:r>
      <w:r w:rsidR="002A47AC" w:rsidRPr="00295DD0">
        <w:rPr>
          <w:rFonts w:cs="Arial"/>
          <w:b w:val="0"/>
          <w:sz w:val="16"/>
          <w:szCs w:val="16"/>
        </w:rPr>
        <w:t xml:space="preserve"> </w:t>
      </w:r>
      <w:r w:rsidR="00EC19D0" w:rsidRPr="00295DD0">
        <w:rPr>
          <w:rFonts w:cs="Arial"/>
          <w:b w:val="0"/>
          <w:sz w:val="16"/>
          <w:szCs w:val="16"/>
        </w:rPr>
        <w:t>se registre o acceda a la red de un país distinto del país de origen</w:t>
      </w:r>
      <w:r w:rsidR="002A47AC" w:rsidRPr="00295DD0">
        <w:rPr>
          <w:rFonts w:cs="Arial"/>
          <w:b w:val="0"/>
          <w:sz w:val="16"/>
          <w:szCs w:val="16"/>
        </w:rPr>
        <w:t xml:space="preserve">, </w:t>
      </w:r>
      <w:r w:rsidR="00EC19D0" w:rsidRPr="00295DD0">
        <w:rPr>
          <w:rFonts w:cs="Arial"/>
          <w:b w:val="0"/>
          <w:sz w:val="16"/>
          <w:szCs w:val="16"/>
        </w:rPr>
        <w:t>recibirá</w:t>
      </w:r>
      <w:r w:rsidR="002E6BEA" w:rsidRPr="00295DD0">
        <w:rPr>
          <w:rFonts w:cs="Arial"/>
          <w:b w:val="0"/>
          <w:sz w:val="16"/>
          <w:szCs w:val="16"/>
        </w:rPr>
        <w:t xml:space="preserve"> uno o </w:t>
      </w:r>
      <w:r w:rsidR="00761609" w:rsidRPr="00295DD0">
        <w:rPr>
          <w:rFonts w:cs="Arial"/>
          <w:b w:val="0"/>
          <w:sz w:val="16"/>
          <w:szCs w:val="16"/>
        </w:rPr>
        <w:t xml:space="preserve"> </w:t>
      </w:r>
      <w:r w:rsidR="002E6BEA" w:rsidRPr="00295DD0">
        <w:rPr>
          <w:rFonts w:cs="Arial"/>
          <w:b w:val="0"/>
          <w:sz w:val="16"/>
          <w:szCs w:val="16"/>
        </w:rPr>
        <w:t>varios mensajes de texto (SMS)</w:t>
      </w:r>
      <w:r w:rsidR="00761609" w:rsidRPr="00295DD0">
        <w:rPr>
          <w:rFonts w:cs="Arial"/>
          <w:b w:val="0"/>
          <w:sz w:val="16"/>
          <w:szCs w:val="16"/>
        </w:rPr>
        <w:t xml:space="preserve"> </w:t>
      </w:r>
      <w:r w:rsidR="00D033A2" w:rsidRPr="00295DD0">
        <w:rPr>
          <w:rFonts w:cs="Arial"/>
          <w:b w:val="0"/>
          <w:sz w:val="16"/>
          <w:szCs w:val="16"/>
        </w:rPr>
        <w:t xml:space="preserve">con </w:t>
      </w:r>
      <w:r w:rsidR="00761609" w:rsidRPr="00295DD0">
        <w:rPr>
          <w:rFonts w:cs="Arial"/>
          <w:b w:val="0"/>
          <w:sz w:val="16"/>
          <w:szCs w:val="16"/>
        </w:rPr>
        <w:t xml:space="preserve">la siguiente información: a) mensaje de bienvenida con indicación clara del operador que brinda el servicio en la red visitada, b) tarifas de Roaming Internacional (con impuestos incluidos) aplicables a la realización y recepción de llamadas, </w:t>
      </w:r>
      <w:r w:rsidR="00DC030E" w:rsidRPr="00295DD0">
        <w:rPr>
          <w:rFonts w:cs="Arial"/>
          <w:b w:val="0"/>
          <w:sz w:val="16"/>
          <w:szCs w:val="16"/>
        </w:rPr>
        <w:t xml:space="preserve">envío y recepción de SMS y sesiones de datos, </w:t>
      </w:r>
      <w:r w:rsidR="00761609" w:rsidRPr="00295DD0">
        <w:rPr>
          <w:rFonts w:cs="Arial"/>
          <w:b w:val="0"/>
          <w:sz w:val="16"/>
          <w:szCs w:val="16"/>
        </w:rPr>
        <w:t xml:space="preserve">, </w:t>
      </w:r>
      <w:r w:rsidR="00DC030E" w:rsidRPr="00295DD0">
        <w:rPr>
          <w:rFonts w:cs="Arial"/>
          <w:b w:val="0"/>
          <w:sz w:val="16"/>
          <w:szCs w:val="16"/>
        </w:rPr>
        <w:t>c</w:t>
      </w:r>
      <w:r w:rsidR="00761609" w:rsidRPr="00295DD0">
        <w:rPr>
          <w:rFonts w:cs="Arial"/>
          <w:b w:val="0"/>
          <w:sz w:val="16"/>
          <w:szCs w:val="16"/>
        </w:rPr>
        <w:t xml:space="preserve">) advertencias claras sobre el riesgo que se deriva de las conexiones y las descargas automáticas y descontroladas de datos en Roaming Internacional, </w:t>
      </w:r>
      <w:r w:rsidR="00DC030E" w:rsidRPr="00295DD0">
        <w:rPr>
          <w:rFonts w:cs="Arial"/>
          <w:b w:val="0"/>
          <w:sz w:val="16"/>
          <w:szCs w:val="16"/>
        </w:rPr>
        <w:t>d</w:t>
      </w:r>
      <w:r w:rsidR="00761609" w:rsidRPr="00295DD0">
        <w:rPr>
          <w:rFonts w:cs="Arial"/>
          <w:b w:val="0"/>
          <w:sz w:val="16"/>
          <w:szCs w:val="16"/>
        </w:rPr>
        <w:t>) dirección WEB en la cual el usuario</w:t>
      </w:r>
      <w:r w:rsidR="00A1628B" w:rsidRPr="00295DD0">
        <w:rPr>
          <w:rFonts w:cs="Arial"/>
          <w:b w:val="0"/>
          <w:sz w:val="16"/>
          <w:szCs w:val="16"/>
        </w:rPr>
        <w:t xml:space="preserve"> final</w:t>
      </w:r>
      <w:r w:rsidR="00761609" w:rsidRPr="00295DD0">
        <w:rPr>
          <w:rFonts w:cs="Arial"/>
          <w:b w:val="0"/>
          <w:sz w:val="16"/>
          <w:szCs w:val="16"/>
        </w:rPr>
        <w:t xml:space="preserve"> pueda consultar información actualizada sobre tarifas y recomendaciones de uso del servicio Roaming Internacional, especialmente para Roaming Internacional de Datos, </w:t>
      </w:r>
      <w:r w:rsidR="00DC030E" w:rsidRPr="00295DD0">
        <w:rPr>
          <w:rFonts w:cs="Arial"/>
          <w:b w:val="0"/>
          <w:sz w:val="16"/>
          <w:szCs w:val="16"/>
        </w:rPr>
        <w:t>e</w:t>
      </w:r>
      <w:r w:rsidR="00761609" w:rsidRPr="00295DD0">
        <w:rPr>
          <w:rFonts w:cs="Arial"/>
          <w:b w:val="0"/>
          <w:sz w:val="16"/>
          <w:szCs w:val="16"/>
        </w:rPr>
        <w:t>) número telefónico de asistencia gratuita que el usuario</w:t>
      </w:r>
      <w:r w:rsidR="00A1628B" w:rsidRPr="00295DD0">
        <w:rPr>
          <w:rFonts w:cs="Arial"/>
          <w:b w:val="0"/>
          <w:sz w:val="16"/>
          <w:szCs w:val="16"/>
        </w:rPr>
        <w:t xml:space="preserve"> final</w:t>
      </w:r>
      <w:r w:rsidR="00761609" w:rsidRPr="00295DD0">
        <w:rPr>
          <w:rFonts w:cs="Arial"/>
          <w:b w:val="0"/>
          <w:sz w:val="16"/>
          <w:szCs w:val="16"/>
        </w:rPr>
        <w:t xml:space="preserve"> en Roaming Internacional puede utilizar para la realización de consultas y solicitud de soporte. </w:t>
      </w:r>
    </w:p>
    <w:p w14:paraId="4B44DCA1" w14:textId="2BD0E834" w:rsidR="00396E26" w:rsidRPr="00295DD0" w:rsidRDefault="00396E26" w:rsidP="00AB6403">
      <w:pPr>
        <w:spacing w:after="0" w:line="240" w:lineRule="auto"/>
        <w:ind w:right="17"/>
        <w:contextualSpacing/>
        <w:jc w:val="both"/>
        <w:rPr>
          <w:rFonts w:cs="Arial"/>
          <w:b w:val="0"/>
          <w:sz w:val="16"/>
          <w:szCs w:val="16"/>
        </w:rPr>
      </w:pPr>
    </w:p>
    <w:p w14:paraId="0868D2F5" w14:textId="1563745B" w:rsidR="00396E26" w:rsidRPr="00295DD0" w:rsidRDefault="00396E26" w:rsidP="00AB6403">
      <w:pPr>
        <w:spacing w:after="0" w:line="240" w:lineRule="auto"/>
        <w:ind w:right="17"/>
        <w:contextualSpacing/>
        <w:jc w:val="both"/>
        <w:rPr>
          <w:rFonts w:cs="Arial"/>
          <w:b w:val="0"/>
          <w:sz w:val="16"/>
          <w:szCs w:val="16"/>
        </w:rPr>
      </w:pPr>
      <w:r w:rsidRPr="00295DD0">
        <w:rPr>
          <w:rFonts w:cs="Arial"/>
          <w:b w:val="0"/>
          <w:sz w:val="16"/>
          <w:szCs w:val="16"/>
        </w:rPr>
        <w:t>E</w:t>
      </w:r>
      <w:r w:rsidR="00CA0DF0" w:rsidRPr="00295DD0">
        <w:rPr>
          <w:rFonts w:cs="Arial"/>
          <w:b w:val="0"/>
          <w:sz w:val="16"/>
          <w:szCs w:val="16"/>
        </w:rPr>
        <w:t xml:space="preserve">l </w:t>
      </w:r>
      <w:r w:rsidRPr="00295DD0">
        <w:rPr>
          <w:rFonts w:cs="Arial"/>
          <w:b w:val="0"/>
          <w:sz w:val="16"/>
          <w:szCs w:val="16"/>
        </w:rPr>
        <w:t xml:space="preserve">límite financiero </w:t>
      </w:r>
      <w:proofErr w:type="gramStart"/>
      <w:r w:rsidRPr="00295DD0">
        <w:rPr>
          <w:rFonts w:cs="Arial"/>
          <w:b w:val="0"/>
          <w:sz w:val="16"/>
          <w:szCs w:val="16"/>
        </w:rPr>
        <w:t>en Roaming</w:t>
      </w:r>
      <w:proofErr w:type="gramEnd"/>
      <w:r w:rsidRPr="00295DD0">
        <w:rPr>
          <w:rFonts w:cs="Arial"/>
          <w:b w:val="0"/>
          <w:sz w:val="16"/>
          <w:szCs w:val="16"/>
        </w:rPr>
        <w:t xml:space="preserve"> internacional de datos</w:t>
      </w:r>
      <w:r w:rsidR="00CA0DF0" w:rsidRPr="00295DD0">
        <w:rPr>
          <w:rFonts w:cs="Arial"/>
          <w:b w:val="0"/>
          <w:sz w:val="16"/>
          <w:szCs w:val="16"/>
        </w:rPr>
        <w:t xml:space="preserve"> se encuentra especificado en la carátula del presente contrato o, en su defecto,</w:t>
      </w:r>
      <w:r w:rsidRPr="00295DD0">
        <w:rPr>
          <w:rFonts w:cs="Arial"/>
          <w:b w:val="0"/>
          <w:sz w:val="16"/>
          <w:szCs w:val="16"/>
        </w:rPr>
        <w:t xml:space="preserve"> se aplicará un límite de US$200,00.</w:t>
      </w:r>
    </w:p>
    <w:p w14:paraId="589369A7" w14:textId="77777777" w:rsidR="008C2DE8" w:rsidRPr="00295DD0" w:rsidRDefault="008C2DE8" w:rsidP="00AB6403">
      <w:pPr>
        <w:spacing w:after="0" w:line="240" w:lineRule="auto"/>
        <w:ind w:right="17"/>
        <w:contextualSpacing/>
        <w:jc w:val="both"/>
        <w:rPr>
          <w:rFonts w:cs="Arial"/>
          <w:b w:val="0"/>
          <w:sz w:val="16"/>
          <w:szCs w:val="16"/>
        </w:rPr>
      </w:pPr>
    </w:p>
    <w:p w14:paraId="319AA847" w14:textId="352BFC6B" w:rsidR="008C2DE8" w:rsidRPr="00295DD0" w:rsidRDefault="008C2DE8" w:rsidP="00AB6403">
      <w:pPr>
        <w:spacing w:after="0" w:line="240" w:lineRule="auto"/>
        <w:ind w:right="17"/>
        <w:contextualSpacing/>
        <w:jc w:val="both"/>
        <w:rPr>
          <w:rFonts w:cs="Arial"/>
          <w:b w:val="0"/>
          <w:sz w:val="16"/>
          <w:szCs w:val="16"/>
        </w:rPr>
      </w:pPr>
      <w:r w:rsidRPr="00295DD0">
        <w:rPr>
          <w:rFonts w:cs="Arial"/>
          <w:bCs/>
          <w:sz w:val="16"/>
          <w:szCs w:val="16"/>
        </w:rPr>
        <w:t>Cl</w:t>
      </w:r>
      <w:r w:rsidR="00381074" w:rsidRPr="00295DD0">
        <w:rPr>
          <w:rFonts w:cs="Arial"/>
          <w:bCs/>
          <w:sz w:val="16"/>
          <w:szCs w:val="16"/>
        </w:rPr>
        <w:t>á</w:t>
      </w:r>
      <w:r w:rsidRPr="00295DD0">
        <w:rPr>
          <w:rFonts w:cs="Arial"/>
          <w:bCs/>
          <w:sz w:val="16"/>
          <w:szCs w:val="16"/>
        </w:rPr>
        <w:t>usula X. Robo o extravío de teléfonos móviles.</w:t>
      </w:r>
      <w:r w:rsidR="0021595D" w:rsidRPr="00295DD0">
        <w:rPr>
          <w:rFonts w:cs="Arial"/>
          <w:bCs/>
          <w:sz w:val="16"/>
          <w:szCs w:val="16"/>
        </w:rPr>
        <w:t xml:space="preserve"> </w:t>
      </w:r>
      <w:r w:rsidR="0021595D" w:rsidRPr="00295DD0">
        <w:rPr>
          <w:rFonts w:cs="Arial"/>
          <w:bCs/>
          <w:i/>
          <w:iCs/>
          <w:sz w:val="16"/>
          <w:szCs w:val="16"/>
        </w:rPr>
        <w:t>(aplica únicamente para servicios móviles</w:t>
      </w:r>
      <w:r w:rsidR="0021595D" w:rsidRPr="00295DD0">
        <w:rPr>
          <w:rFonts w:cs="Arial"/>
          <w:b w:val="0"/>
          <w:sz w:val="16"/>
          <w:szCs w:val="16"/>
        </w:rPr>
        <w:t>)</w:t>
      </w:r>
      <w:r w:rsidRPr="00295DD0">
        <w:rPr>
          <w:rFonts w:cs="Arial"/>
          <w:bCs/>
          <w:sz w:val="16"/>
          <w:szCs w:val="16"/>
        </w:rPr>
        <w:t xml:space="preserve"> </w:t>
      </w:r>
      <w:r w:rsidRPr="00295DD0">
        <w:rPr>
          <w:rFonts w:cs="Arial"/>
          <w:b w:val="0"/>
          <w:sz w:val="16"/>
          <w:szCs w:val="16"/>
        </w:rPr>
        <w:t xml:space="preserve">En caso de robo o extravío del teléfono móvil, el </w:t>
      </w:r>
      <w:r w:rsidR="00111CA3" w:rsidRPr="00295DD0">
        <w:rPr>
          <w:rFonts w:cs="Arial"/>
          <w:b w:val="0"/>
          <w:sz w:val="16"/>
          <w:szCs w:val="16"/>
        </w:rPr>
        <w:t>usuario final</w:t>
      </w:r>
      <w:r w:rsidRPr="00295DD0">
        <w:rPr>
          <w:rFonts w:cs="Arial"/>
          <w:b w:val="0"/>
          <w:sz w:val="16"/>
          <w:szCs w:val="16"/>
        </w:rPr>
        <w:t xml:space="preserve"> debe</w:t>
      </w:r>
      <w:r w:rsidR="00F97B24" w:rsidRPr="00295DD0">
        <w:rPr>
          <w:rFonts w:cs="Arial"/>
          <w:b w:val="0"/>
          <w:sz w:val="16"/>
          <w:szCs w:val="16"/>
        </w:rPr>
        <w:t>rá</w:t>
      </w:r>
      <w:r w:rsidRPr="00295DD0">
        <w:rPr>
          <w:rFonts w:cs="Arial"/>
          <w:b w:val="0"/>
          <w:sz w:val="16"/>
          <w:szCs w:val="16"/>
        </w:rPr>
        <w:t xml:space="preserve"> realizar el reporte ante el operador/proveedor en los siguientes medios: </w:t>
      </w:r>
      <w:r w:rsidRPr="00295DD0">
        <w:rPr>
          <w:rFonts w:cs="Arial"/>
          <w:bCs/>
          <w:i/>
          <w:iCs/>
          <w:sz w:val="16"/>
          <w:szCs w:val="16"/>
        </w:rPr>
        <w:t>(señalar los medios gratuitos habilitados para reportes de extravíos y robos de teléfonos móviles</w:t>
      </w:r>
      <w:r w:rsidRPr="00295DD0">
        <w:rPr>
          <w:rFonts w:cs="Arial"/>
          <w:b w:val="0"/>
          <w:sz w:val="16"/>
          <w:szCs w:val="16"/>
        </w:rPr>
        <w:t>); dicho trámite es gratuito. Para tal efecto, el operador/ proveedor verificará la identidad de la persona que lo reporta.</w:t>
      </w:r>
    </w:p>
    <w:p w14:paraId="15367DFE" w14:textId="77777777" w:rsidR="008C2DE8" w:rsidRPr="00295DD0" w:rsidRDefault="008C2DE8" w:rsidP="00AB6403">
      <w:pPr>
        <w:spacing w:after="0" w:line="240" w:lineRule="auto"/>
        <w:ind w:right="17"/>
        <w:contextualSpacing/>
        <w:jc w:val="both"/>
        <w:rPr>
          <w:rFonts w:cs="Arial"/>
          <w:b w:val="0"/>
          <w:sz w:val="16"/>
          <w:szCs w:val="16"/>
        </w:rPr>
      </w:pPr>
    </w:p>
    <w:p w14:paraId="668C36B6" w14:textId="7B6DC649" w:rsidR="008C2DE8" w:rsidRPr="00295DD0" w:rsidRDefault="008C2DE8" w:rsidP="00AB6403">
      <w:pPr>
        <w:spacing w:after="0" w:line="240" w:lineRule="auto"/>
        <w:ind w:right="17"/>
        <w:contextualSpacing/>
        <w:jc w:val="both"/>
        <w:rPr>
          <w:rFonts w:cs="Arial"/>
          <w:b w:val="0"/>
          <w:sz w:val="16"/>
          <w:szCs w:val="16"/>
        </w:rPr>
      </w:pPr>
      <w:r w:rsidRPr="00295DD0">
        <w:rPr>
          <w:rFonts w:cs="Arial"/>
          <w:b w:val="0"/>
          <w:sz w:val="16"/>
          <w:szCs w:val="16"/>
        </w:rPr>
        <w:t xml:space="preserve">Una vez efectuado el reporte correspondiente, el operador/proveedor, procederá con el bloqueo del equipo terminal y la suspensión temporal del servicio; lo anterior, para garantizar al </w:t>
      </w:r>
      <w:r w:rsidR="00111CA3" w:rsidRPr="00295DD0">
        <w:rPr>
          <w:rFonts w:cs="Arial"/>
          <w:b w:val="0"/>
          <w:sz w:val="16"/>
          <w:szCs w:val="16"/>
        </w:rPr>
        <w:t>usuario final</w:t>
      </w:r>
      <w:r w:rsidRPr="00295DD0">
        <w:rPr>
          <w:rFonts w:cs="Arial"/>
          <w:b w:val="0"/>
          <w:sz w:val="16"/>
          <w:szCs w:val="16"/>
        </w:rPr>
        <w:t xml:space="preserve"> que no se realizarán comunicaciones desde dicho servicio.</w:t>
      </w:r>
      <w:r w:rsidRPr="00295DD0">
        <w:rPr>
          <w:rFonts w:cs="Arial"/>
          <w:bCs/>
          <w:sz w:val="16"/>
          <w:szCs w:val="16"/>
        </w:rPr>
        <w:t xml:space="preserve"> </w:t>
      </w:r>
      <w:r w:rsidRPr="00295DD0">
        <w:rPr>
          <w:rFonts w:cs="Arial"/>
          <w:b w:val="0"/>
          <w:sz w:val="16"/>
          <w:szCs w:val="16"/>
        </w:rPr>
        <w:t>Asimismo, el operador/proveedor remitirá el reporte a la GSMA, con el IMEI de la última conversación o evento registrado en la Red a la base de datos de la lista negra de la GSMA.</w:t>
      </w:r>
    </w:p>
    <w:p w14:paraId="2C1BE239" w14:textId="77777777" w:rsidR="008C2DE8" w:rsidRPr="00295DD0" w:rsidRDefault="008C2DE8" w:rsidP="00AB6403">
      <w:pPr>
        <w:spacing w:after="0" w:line="240" w:lineRule="auto"/>
        <w:ind w:right="17"/>
        <w:contextualSpacing/>
        <w:jc w:val="both"/>
        <w:rPr>
          <w:rFonts w:cs="Arial"/>
          <w:b w:val="0"/>
          <w:sz w:val="16"/>
          <w:szCs w:val="16"/>
        </w:rPr>
      </w:pPr>
    </w:p>
    <w:p w14:paraId="44C27315" w14:textId="2D74C0FE" w:rsidR="008C2DE8" w:rsidRPr="00295DD0" w:rsidRDefault="008C2DE8" w:rsidP="00AB6403">
      <w:pPr>
        <w:spacing w:after="0" w:line="240" w:lineRule="auto"/>
        <w:ind w:right="17"/>
        <w:contextualSpacing/>
        <w:jc w:val="both"/>
        <w:rPr>
          <w:rFonts w:cs="Arial"/>
          <w:b w:val="0"/>
          <w:sz w:val="16"/>
          <w:szCs w:val="16"/>
        </w:rPr>
      </w:pPr>
      <w:r w:rsidRPr="00295DD0">
        <w:rPr>
          <w:rFonts w:cs="Arial"/>
          <w:b w:val="0"/>
          <w:sz w:val="16"/>
          <w:szCs w:val="16"/>
        </w:rPr>
        <w:t xml:space="preserve">El </w:t>
      </w:r>
      <w:r w:rsidR="00111CA3" w:rsidRPr="00295DD0">
        <w:rPr>
          <w:rFonts w:cs="Arial"/>
          <w:b w:val="0"/>
          <w:sz w:val="16"/>
          <w:szCs w:val="16"/>
        </w:rPr>
        <w:t>usuario final</w:t>
      </w:r>
      <w:r w:rsidRPr="00295DD0">
        <w:rPr>
          <w:rFonts w:cs="Arial"/>
          <w:b w:val="0"/>
          <w:sz w:val="16"/>
          <w:szCs w:val="16"/>
        </w:rPr>
        <w:t xml:space="preserve"> debe</w:t>
      </w:r>
      <w:r w:rsidR="00C4403B" w:rsidRPr="00295DD0">
        <w:rPr>
          <w:rFonts w:cs="Arial"/>
          <w:b w:val="0"/>
          <w:sz w:val="16"/>
          <w:szCs w:val="16"/>
        </w:rPr>
        <w:t>rá</w:t>
      </w:r>
      <w:r w:rsidRPr="00295DD0">
        <w:rPr>
          <w:rFonts w:cs="Arial"/>
          <w:b w:val="0"/>
          <w:sz w:val="16"/>
          <w:szCs w:val="16"/>
        </w:rPr>
        <w:t xml:space="preserve"> continuar cancelando los montos correspondientes a la disponibilidad del servicio, así como las cuotas pendientes del equipo terminal, en caso de que proceda. No obstante, después de efectuado el reporte y transcurridos dos</w:t>
      </w:r>
      <w:r w:rsidR="00241282" w:rsidRPr="00295DD0">
        <w:rPr>
          <w:rFonts w:cs="Arial"/>
          <w:b w:val="0"/>
          <w:sz w:val="16"/>
          <w:szCs w:val="16"/>
        </w:rPr>
        <w:t xml:space="preserve"> (2)</w:t>
      </w:r>
      <w:r w:rsidRPr="00295DD0">
        <w:rPr>
          <w:rFonts w:cs="Arial"/>
          <w:b w:val="0"/>
          <w:sz w:val="16"/>
          <w:szCs w:val="16"/>
        </w:rPr>
        <w:t xml:space="preserve"> meses consecutivos sin pago, </w:t>
      </w:r>
      <w:r w:rsidR="00DC030E" w:rsidRPr="00295DD0">
        <w:rPr>
          <w:rFonts w:cs="Arial"/>
          <w:b w:val="0"/>
          <w:sz w:val="16"/>
          <w:szCs w:val="16"/>
        </w:rPr>
        <w:t xml:space="preserve">el operador </w:t>
      </w:r>
      <w:r w:rsidRPr="00295DD0">
        <w:rPr>
          <w:rFonts w:cs="Arial"/>
          <w:b w:val="0"/>
          <w:sz w:val="16"/>
          <w:szCs w:val="16"/>
        </w:rPr>
        <w:t xml:space="preserve">aplicará la suspensión definitiva del servicio. </w:t>
      </w:r>
    </w:p>
    <w:p w14:paraId="72C5C651" w14:textId="77777777" w:rsidR="008C2DE8" w:rsidRPr="00295DD0" w:rsidRDefault="008C2DE8" w:rsidP="00AB6403">
      <w:pPr>
        <w:spacing w:after="0" w:line="240" w:lineRule="auto"/>
        <w:ind w:right="17"/>
        <w:contextualSpacing/>
        <w:jc w:val="both"/>
        <w:rPr>
          <w:rFonts w:cs="Arial"/>
          <w:b w:val="0"/>
          <w:sz w:val="16"/>
          <w:szCs w:val="16"/>
        </w:rPr>
      </w:pPr>
    </w:p>
    <w:p w14:paraId="3782D7B9" w14:textId="28290D7D" w:rsidR="008C2DE8" w:rsidRPr="00295DD0" w:rsidRDefault="008C2DE8">
      <w:pPr>
        <w:spacing w:after="0" w:line="240" w:lineRule="auto"/>
        <w:ind w:right="17"/>
        <w:contextualSpacing/>
        <w:jc w:val="both"/>
        <w:rPr>
          <w:rFonts w:cs="Arial"/>
          <w:b w:val="0"/>
          <w:sz w:val="16"/>
          <w:szCs w:val="16"/>
        </w:rPr>
      </w:pPr>
      <w:r w:rsidRPr="00295DD0">
        <w:rPr>
          <w:rFonts w:cs="Arial"/>
          <w:b w:val="0"/>
          <w:sz w:val="16"/>
          <w:szCs w:val="16"/>
        </w:rPr>
        <w:t xml:space="preserve">Una vez desaparecidas estas circunstancias y, a solicitud del </w:t>
      </w:r>
      <w:r w:rsidR="00111CA3" w:rsidRPr="00295DD0">
        <w:rPr>
          <w:rFonts w:cs="Arial"/>
          <w:b w:val="0"/>
          <w:sz w:val="16"/>
          <w:szCs w:val="16"/>
        </w:rPr>
        <w:t>usuario final</w:t>
      </w:r>
      <w:r w:rsidRPr="00295DD0">
        <w:rPr>
          <w:rFonts w:cs="Arial"/>
          <w:b w:val="0"/>
          <w:sz w:val="16"/>
          <w:szCs w:val="16"/>
        </w:rPr>
        <w:t>, se podrá desbloquear el equipo terminal o habilitar el servicio según sea el caso, en un plazo</w:t>
      </w:r>
      <w:r w:rsidR="00F37AC8" w:rsidRPr="00295DD0">
        <w:rPr>
          <w:rFonts w:cs="Arial"/>
          <w:b w:val="0"/>
          <w:sz w:val="16"/>
          <w:szCs w:val="16"/>
        </w:rPr>
        <w:t xml:space="preserve"> máximo</w:t>
      </w:r>
      <w:r w:rsidRPr="00295DD0">
        <w:rPr>
          <w:rFonts w:cs="Arial"/>
          <w:b w:val="0"/>
          <w:sz w:val="16"/>
          <w:szCs w:val="16"/>
        </w:rPr>
        <w:t xml:space="preserve"> de </w:t>
      </w:r>
      <w:r w:rsidR="00F37AC8" w:rsidRPr="00295DD0">
        <w:rPr>
          <w:rFonts w:cs="Arial"/>
          <w:b w:val="0"/>
          <w:sz w:val="16"/>
          <w:szCs w:val="16"/>
        </w:rPr>
        <w:t>un (1) día hábil</w:t>
      </w:r>
      <w:r w:rsidRPr="00295DD0">
        <w:rPr>
          <w:rFonts w:cs="Arial"/>
          <w:b w:val="0"/>
          <w:sz w:val="16"/>
          <w:szCs w:val="16"/>
        </w:rPr>
        <w:t xml:space="preserve"> después de realizada la solicitud.</w:t>
      </w:r>
    </w:p>
    <w:p w14:paraId="49F72B08" w14:textId="2F7AEA49" w:rsidR="00CD127A" w:rsidRPr="00295DD0" w:rsidRDefault="00CD127A" w:rsidP="00CD127A">
      <w:pPr>
        <w:spacing w:after="0" w:line="240" w:lineRule="auto"/>
        <w:ind w:right="17"/>
        <w:contextualSpacing/>
        <w:jc w:val="both"/>
        <w:rPr>
          <w:rFonts w:cs="Arial"/>
          <w:b w:val="0"/>
          <w:sz w:val="16"/>
          <w:szCs w:val="16"/>
        </w:rPr>
      </w:pPr>
    </w:p>
    <w:p w14:paraId="5FFFB97F" w14:textId="080E15C5" w:rsidR="000E10B4" w:rsidRPr="00295DD0" w:rsidRDefault="00CD127A" w:rsidP="00CD127A">
      <w:pPr>
        <w:spacing w:after="0" w:line="240" w:lineRule="auto"/>
        <w:ind w:right="17"/>
        <w:contextualSpacing/>
        <w:jc w:val="both"/>
        <w:rPr>
          <w:rFonts w:cs="Arial"/>
          <w:b w:val="0"/>
          <w:sz w:val="16"/>
          <w:szCs w:val="16"/>
        </w:rPr>
      </w:pPr>
      <w:r w:rsidRPr="00295DD0">
        <w:rPr>
          <w:rFonts w:cs="Arial"/>
          <w:bCs/>
          <w:sz w:val="16"/>
          <w:szCs w:val="16"/>
        </w:rPr>
        <w:t xml:space="preserve">Cláusula X. </w:t>
      </w:r>
      <w:r w:rsidR="008F4B1E" w:rsidRPr="00295DD0">
        <w:rPr>
          <w:rFonts w:cs="Arial"/>
          <w:bCs/>
          <w:sz w:val="16"/>
          <w:szCs w:val="16"/>
        </w:rPr>
        <w:t>Modificación de parrilla televisiva</w:t>
      </w:r>
      <w:r w:rsidRPr="00295DD0">
        <w:rPr>
          <w:rFonts w:cs="Arial"/>
          <w:bCs/>
          <w:sz w:val="16"/>
          <w:szCs w:val="16"/>
        </w:rPr>
        <w:t xml:space="preserve">. </w:t>
      </w:r>
      <w:r w:rsidRPr="00295DD0">
        <w:rPr>
          <w:rFonts w:cs="Arial"/>
          <w:bCs/>
          <w:i/>
          <w:iCs/>
          <w:sz w:val="16"/>
          <w:szCs w:val="16"/>
        </w:rPr>
        <w:t xml:space="preserve">(aplica únicamente para servicios </w:t>
      </w:r>
      <w:r w:rsidR="008F4B1E" w:rsidRPr="00295DD0">
        <w:rPr>
          <w:rFonts w:cs="Arial"/>
          <w:bCs/>
          <w:i/>
          <w:iCs/>
          <w:sz w:val="16"/>
          <w:szCs w:val="16"/>
        </w:rPr>
        <w:t>de televisión por suscripción</w:t>
      </w:r>
      <w:r w:rsidRPr="00295DD0">
        <w:rPr>
          <w:rFonts w:cs="Arial"/>
          <w:b w:val="0"/>
          <w:sz w:val="16"/>
          <w:szCs w:val="16"/>
        </w:rPr>
        <w:t>)</w:t>
      </w:r>
      <w:r w:rsidR="008F4B1E" w:rsidRPr="00295DD0">
        <w:rPr>
          <w:rFonts w:cs="Arial"/>
          <w:b w:val="0"/>
          <w:sz w:val="16"/>
          <w:szCs w:val="16"/>
        </w:rPr>
        <w:t>.</w:t>
      </w:r>
      <w:r w:rsidRPr="00295DD0">
        <w:rPr>
          <w:rFonts w:cs="Arial"/>
          <w:bCs/>
          <w:sz w:val="16"/>
          <w:szCs w:val="16"/>
        </w:rPr>
        <w:t xml:space="preserve"> </w:t>
      </w:r>
      <w:r w:rsidR="00EF13B4" w:rsidRPr="00295DD0">
        <w:rPr>
          <w:rFonts w:cs="Arial"/>
          <w:b w:val="0"/>
          <w:sz w:val="16"/>
          <w:szCs w:val="16"/>
        </w:rPr>
        <w:t>En caso de que</w:t>
      </w:r>
      <w:r w:rsidR="008F4B1E" w:rsidRPr="00295DD0">
        <w:rPr>
          <w:rFonts w:cs="Arial"/>
          <w:b w:val="0"/>
          <w:sz w:val="16"/>
          <w:szCs w:val="16"/>
        </w:rPr>
        <w:t xml:space="preserve"> el operador</w:t>
      </w:r>
      <w:r w:rsidR="00EF13B4" w:rsidRPr="00295DD0">
        <w:rPr>
          <w:rFonts w:cs="Arial"/>
          <w:b w:val="0"/>
          <w:sz w:val="16"/>
          <w:szCs w:val="16"/>
        </w:rPr>
        <w:t xml:space="preserve">/proveedor </w:t>
      </w:r>
      <w:r w:rsidRPr="00295DD0">
        <w:rPr>
          <w:rFonts w:cs="Arial"/>
          <w:b w:val="0"/>
          <w:sz w:val="16"/>
          <w:szCs w:val="16"/>
        </w:rPr>
        <w:t xml:space="preserve">modifique la distribución en su red de los canales que transmite, </w:t>
      </w:r>
      <w:r w:rsidR="00AB6403" w:rsidRPr="00295DD0">
        <w:rPr>
          <w:rFonts w:cs="Arial"/>
          <w:b w:val="0"/>
          <w:sz w:val="16"/>
          <w:szCs w:val="16"/>
        </w:rPr>
        <w:t>informará</w:t>
      </w:r>
      <w:r w:rsidRPr="00295DD0">
        <w:rPr>
          <w:rFonts w:cs="Arial"/>
          <w:b w:val="0"/>
          <w:sz w:val="16"/>
          <w:szCs w:val="16"/>
        </w:rPr>
        <w:t xml:space="preserve"> </w:t>
      </w:r>
      <w:r w:rsidR="00EF13B4" w:rsidRPr="00295DD0">
        <w:rPr>
          <w:rFonts w:cs="Arial"/>
          <w:b w:val="0"/>
          <w:sz w:val="16"/>
          <w:szCs w:val="16"/>
        </w:rPr>
        <w:t>al usuario final</w:t>
      </w:r>
      <w:r w:rsidRPr="00295DD0">
        <w:rPr>
          <w:rFonts w:cs="Arial"/>
          <w:b w:val="0"/>
          <w:sz w:val="16"/>
          <w:szCs w:val="16"/>
        </w:rPr>
        <w:t>, con una antelación mínima de diez días naturales, la identificación de las señales que ofrece y el número de canal correspondiente a cada una de ellas en el equipo terminal</w:t>
      </w:r>
      <w:r w:rsidR="000E10B4" w:rsidRPr="00295DD0">
        <w:rPr>
          <w:rFonts w:cs="Arial"/>
          <w:b w:val="0"/>
          <w:sz w:val="16"/>
          <w:szCs w:val="16"/>
        </w:rPr>
        <w:t xml:space="preserve">, así como </w:t>
      </w:r>
      <w:r w:rsidR="000E10B4" w:rsidRPr="00295DD0">
        <w:rPr>
          <w:rFonts w:cs="Arial"/>
          <w:b w:val="0"/>
          <w:sz w:val="16"/>
          <w:szCs w:val="16"/>
        </w:rPr>
        <w:t>sobre el derecho de rescindir anticipadamente el contrato, sin penalización alguna</w:t>
      </w:r>
      <w:r w:rsidR="000E10B4" w:rsidRPr="00295DD0">
        <w:rPr>
          <w:rFonts w:cs="Arial"/>
          <w:b w:val="0"/>
          <w:sz w:val="16"/>
          <w:szCs w:val="16"/>
        </w:rPr>
        <w:t xml:space="preserve">, si el usuario no se encuentra conforme. </w:t>
      </w:r>
    </w:p>
    <w:p w14:paraId="7A8F5E35" w14:textId="77777777" w:rsidR="00A3562A" w:rsidRPr="00295DD0" w:rsidRDefault="00A3562A" w:rsidP="00AB6403">
      <w:pPr>
        <w:spacing w:after="0" w:line="240" w:lineRule="auto"/>
        <w:ind w:right="17"/>
        <w:contextualSpacing/>
        <w:jc w:val="both"/>
        <w:rPr>
          <w:rFonts w:cs="Arial"/>
          <w:color w:val="000000"/>
          <w:sz w:val="16"/>
          <w:szCs w:val="16"/>
          <w:lang w:val="es-ES_tradnl"/>
        </w:rPr>
      </w:pPr>
    </w:p>
    <w:p w14:paraId="084FAA53" w14:textId="2FBF511E" w:rsidR="00D45AFC" w:rsidRPr="00295DD0" w:rsidRDefault="00D45AFC">
      <w:pPr>
        <w:spacing w:after="0" w:line="240" w:lineRule="auto"/>
        <w:contextualSpacing/>
        <w:jc w:val="both"/>
        <w:rPr>
          <w:rFonts w:cs="Arial"/>
          <w:b w:val="0"/>
          <w:sz w:val="16"/>
          <w:szCs w:val="16"/>
        </w:rPr>
      </w:pPr>
      <w:r w:rsidRPr="00295DD0">
        <w:rPr>
          <w:rFonts w:cs="Arial"/>
          <w:sz w:val="16"/>
          <w:szCs w:val="16"/>
        </w:rPr>
        <w:t>Cl</w:t>
      </w:r>
      <w:r w:rsidR="000C1EF0" w:rsidRPr="00295DD0">
        <w:rPr>
          <w:rFonts w:cs="Arial"/>
          <w:sz w:val="16"/>
          <w:szCs w:val="16"/>
        </w:rPr>
        <w:t>á</w:t>
      </w:r>
      <w:r w:rsidRPr="00295DD0">
        <w:rPr>
          <w:rFonts w:cs="Arial"/>
          <w:sz w:val="16"/>
          <w:szCs w:val="16"/>
        </w:rPr>
        <w:t>usula X. Tratamiento de datos personales.</w:t>
      </w:r>
      <w:r w:rsidRPr="00295DD0">
        <w:rPr>
          <w:rFonts w:cs="Arial"/>
          <w:b w:val="0"/>
          <w:sz w:val="16"/>
          <w:szCs w:val="16"/>
        </w:rPr>
        <w:t xml:space="preserve"> </w:t>
      </w:r>
      <w:r w:rsidR="00D03D5D" w:rsidRPr="00295DD0">
        <w:rPr>
          <w:rFonts w:cs="Arial"/>
          <w:b w:val="0"/>
          <w:sz w:val="16"/>
          <w:szCs w:val="16"/>
        </w:rPr>
        <w:t>En caso de que</w:t>
      </w:r>
      <w:r w:rsidR="006B42F3" w:rsidRPr="00295DD0">
        <w:rPr>
          <w:rFonts w:cs="Arial"/>
          <w:b w:val="0"/>
          <w:sz w:val="16"/>
          <w:szCs w:val="16"/>
        </w:rPr>
        <w:t xml:space="preserve"> el usuario</w:t>
      </w:r>
      <w:r w:rsidR="00A1628B" w:rsidRPr="00295DD0">
        <w:rPr>
          <w:rFonts w:cs="Arial"/>
          <w:b w:val="0"/>
          <w:sz w:val="16"/>
          <w:szCs w:val="16"/>
        </w:rPr>
        <w:t xml:space="preserve"> final</w:t>
      </w:r>
      <w:r w:rsidR="006B42F3" w:rsidRPr="00295DD0">
        <w:rPr>
          <w:rFonts w:cs="Arial"/>
          <w:b w:val="0"/>
          <w:sz w:val="16"/>
          <w:szCs w:val="16"/>
        </w:rPr>
        <w:t xml:space="preserve"> autorice en la car</w:t>
      </w:r>
      <w:r w:rsidR="00322CD3" w:rsidRPr="00295DD0">
        <w:rPr>
          <w:rFonts w:cs="Arial"/>
          <w:b w:val="0"/>
          <w:sz w:val="16"/>
          <w:szCs w:val="16"/>
        </w:rPr>
        <w:t>á</w:t>
      </w:r>
      <w:r w:rsidR="006B42F3" w:rsidRPr="00295DD0">
        <w:rPr>
          <w:rFonts w:cs="Arial"/>
          <w:b w:val="0"/>
          <w:sz w:val="16"/>
          <w:szCs w:val="16"/>
        </w:rPr>
        <w:t xml:space="preserve">tula de este contrato, el uso de sus datos personales, el operador/proveedor aclara que: </w:t>
      </w:r>
      <w:r w:rsidR="006B42F3" w:rsidRPr="00295DD0">
        <w:rPr>
          <w:rFonts w:cs="Arial"/>
          <w:b w:val="0"/>
          <w:i/>
          <w:sz w:val="16"/>
          <w:szCs w:val="16"/>
        </w:rPr>
        <w:t>(</w:t>
      </w:r>
      <w:r w:rsidR="006B42F3" w:rsidRPr="00295DD0">
        <w:rPr>
          <w:rFonts w:cs="Arial"/>
          <w:i/>
          <w:sz w:val="16"/>
          <w:szCs w:val="16"/>
        </w:rPr>
        <w:t xml:space="preserve">Detallar los fines para los cuales se requiere la información personal del </w:t>
      </w:r>
      <w:r w:rsidR="00111CA3" w:rsidRPr="00295DD0">
        <w:rPr>
          <w:rFonts w:cs="Arial"/>
          <w:i/>
          <w:sz w:val="16"/>
          <w:szCs w:val="16"/>
        </w:rPr>
        <w:t>usuario final</w:t>
      </w:r>
      <w:r w:rsidR="00961572" w:rsidRPr="00295DD0">
        <w:rPr>
          <w:rFonts w:cs="Arial"/>
          <w:i/>
          <w:sz w:val="16"/>
          <w:szCs w:val="16"/>
        </w:rPr>
        <w:t xml:space="preserve">, </w:t>
      </w:r>
      <w:r w:rsidR="006B42F3" w:rsidRPr="00295DD0">
        <w:rPr>
          <w:rFonts w:cs="Arial"/>
          <w:i/>
          <w:sz w:val="16"/>
          <w:szCs w:val="16"/>
        </w:rPr>
        <w:t>las entidades con las cuales se compartirá esta información</w:t>
      </w:r>
      <w:r w:rsidR="00961572" w:rsidRPr="00295DD0">
        <w:rPr>
          <w:rFonts w:cs="Arial"/>
          <w:i/>
          <w:sz w:val="16"/>
          <w:szCs w:val="16"/>
        </w:rPr>
        <w:t xml:space="preserve"> y demás requisitos exigidos por la Ley N°8968</w:t>
      </w:r>
      <w:r w:rsidR="006B42F3" w:rsidRPr="00295DD0">
        <w:rPr>
          <w:rFonts w:cs="Arial"/>
          <w:b w:val="0"/>
          <w:i/>
          <w:sz w:val="16"/>
          <w:szCs w:val="16"/>
        </w:rPr>
        <w:t>)</w:t>
      </w:r>
      <w:r w:rsidR="00D03D5D" w:rsidRPr="00295DD0">
        <w:rPr>
          <w:rFonts w:cs="Arial"/>
          <w:b w:val="0"/>
          <w:i/>
          <w:sz w:val="16"/>
          <w:szCs w:val="16"/>
        </w:rPr>
        <w:t>.</w:t>
      </w:r>
    </w:p>
    <w:p w14:paraId="7345DC42" w14:textId="77777777" w:rsidR="007427B8" w:rsidRPr="00295DD0" w:rsidRDefault="007427B8">
      <w:pPr>
        <w:spacing w:after="0" w:line="240" w:lineRule="auto"/>
        <w:contextualSpacing/>
        <w:jc w:val="both"/>
        <w:rPr>
          <w:rFonts w:cs="Arial"/>
          <w:b w:val="0"/>
          <w:sz w:val="16"/>
          <w:szCs w:val="16"/>
        </w:rPr>
      </w:pPr>
    </w:p>
    <w:p w14:paraId="3F7C0EBC" w14:textId="491244B4" w:rsidR="000C1EF0" w:rsidRPr="00295DD0" w:rsidRDefault="00F3333D">
      <w:pPr>
        <w:spacing w:after="0" w:line="240" w:lineRule="auto"/>
        <w:contextualSpacing/>
        <w:jc w:val="both"/>
        <w:rPr>
          <w:rFonts w:cs="Arial"/>
          <w:b w:val="0"/>
          <w:i/>
          <w:sz w:val="16"/>
          <w:szCs w:val="16"/>
        </w:rPr>
      </w:pPr>
      <w:r w:rsidRPr="00295DD0">
        <w:rPr>
          <w:rFonts w:cs="Arial"/>
          <w:sz w:val="16"/>
          <w:szCs w:val="16"/>
        </w:rPr>
        <w:t>Cl</w:t>
      </w:r>
      <w:r w:rsidR="000C1EF0" w:rsidRPr="00295DD0">
        <w:rPr>
          <w:rFonts w:cs="Arial"/>
          <w:sz w:val="16"/>
          <w:szCs w:val="16"/>
        </w:rPr>
        <w:t>á</w:t>
      </w:r>
      <w:r w:rsidRPr="00295DD0">
        <w:rPr>
          <w:rFonts w:cs="Arial"/>
          <w:sz w:val="16"/>
          <w:szCs w:val="16"/>
        </w:rPr>
        <w:t>usula X. Cesión del contrato.</w:t>
      </w:r>
      <w:r w:rsidR="00E96729" w:rsidRPr="00295DD0">
        <w:rPr>
          <w:rFonts w:cs="Arial"/>
          <w:sz w:val="16"/>
          <w:szCs w:val="16"/>
        </w:rPr>
        <w:t xml:space="preserve"> </w:t>
      </w:r>
      <w:r w:rsidR="00E96729" w:rsidRPr="00295DD0">
        <w:rPr>
          <w:rFonts w:cs="Arial"/>
          <w:b w:val="0"/>
          <w:i/>
          <w:sz w:val="16"/>
          <w:szCs w:val="16"/>
        </w:rPr>
        <w:t>(</w:t>
      </w:r>
      <w:r w:rsidR="00E96729" w:rsidRPr="00295DD0">
        <w:rPr>
          <w:rFonts w:cs="Arial"/>
          <w:i/>
          <w:sz w:val="16"/>
          <w:szCs w:val="16"/>
        </w:rPr>
        <w:t>Señalar si es permitida o no la cesión del contrato</w:t>
      </w:r>
      <w:r w:rsidR="00E96729" w:rsidRPr="00295DD0">
        <w:rPr>
          <w:rFonts w:cs="Arial"/>
          <w:b w:val="0"/>
          <w:i/>
          <w:sz w:val="16"/>
          <w:szCs w:val="16"/>
        </w:rPr>
        <w:t>).</w:t>
      </w:r>
    </w:p>
    <w:p w14:paraId="1E44C10C" w14:textId="7B5B2219" w:rsidR="002A1D4C" w:rsidRPr="00295DD0" w:rsidRDefault="002A1D4C">
      <w:pPr>
        <w:spacing w:after="0" w:line="240" w:lineRule="auto"/>
        <w:contextualSpacing/>
        <w:jc w:val="both"/>
        <w:rPr>
          <w:rFonts w:cs="Arial"/>
          <w:b w:val="0"/>
          <w:i/>
          <w:sz w:val="16"/>
          <w:szCs w:val="16"/>
        </w:rPr>
      </w:pPr>
    </w:p>
    <w:p w14:paraId="7238098C" w14:textId="6F61AA62" w:rsidR="002A1D4C" w:rsidRPr="00295DD0" w:rsidRDefault="002A1D4C">
      <w:pPr>
        <w:spacing w:after="0" w:line="240" w:lineRule="auto"/>
        <w:contextualSpacing/>
        <w:jc w:val="both"/>
        <w:rPr>
          <w:rFonts w:cs="Arial"/>
          <w:b w:val="0"/>
          <w:sz w:val="16"/>
          <w:szCs w:val="16"/>
        </w:rPr>
      </w:pPr>
      <w:r w:rsidRPr="00295DD0">
        <w:rPr>
          <w:rFonts w:cs="Arial"/>
          <w:sz w:val="16"/>
          <w:szCs w:val="16"/>
        </w:rPr>
        <w:t>Cl</w:t>
      </w:r>
      <w:r w:rsidR="000C1EF0" w:rsidRPr="00295DD0">
        <w:rPr>
          <w:rFonts w:cs="Arial"/>
          <w:sz w:val="16"/>
          <w:szCs w:val="16"/>
        </w:rPr>
        <w:t>á</w:t>
      </w:r>
      <w:r w:rsidRPr="00295DD0">
        <w:rPr>
          <w:rFonts w:cs="Arial"/>
          <w:sz w:val="16"/>
          <w:szCs w:val="16"/>
        </w:rPr>
        <w:t xml:space="preserve">usula X. Canales de atención. </w:t>
      </w:r>
      <w:r w:rsidRPr="00295DD0">
        <w:rPr>
          <w:rFonts w:cs="Arial"/>
          <w:b w:val="0"/>
          <w:sz w:val="16"/>
          <w:szCs w:val="16"/>
        </w:rPr>
        <w:t xml:space="preserve">El </w:t>
      </w:r>
      <w:r w:rsidR="00111CA3" w:rsidRPr="00295DD0">
        <w:rPr>
          <w:rFonts w:cs="Arial"/>
          <w:b w:val="0"/>
          <w:sz w:val="16"/>
          <w:szCs w:val="16"/>
        </w:rPr>
        <w:t>usuario final</w:t>
      </w:r>
      <w:r w:rsidRPr="00295DD0">
        <w:rPr>
          <w:rFonts w:cs="Arial"/>
          <w:b w:val="0"/>
          <w:sz w:val="16"/>
          <w:szCs w:val="16"/>
        </w:rPr>
        <w:t xml:space="preserve"> de los servicios de telecomunicaciones podrá contactar al operador/proveedor de los servicios, mediante los canales de atención señalados en la carátula del contrato. </w:t>
      </w:r>
    </w:p>
    <w:p w14:paraId="6B5E7EBD" w14:textId="2330FD4A" w:rsidR="000C1EF0" w:rsidRPr="00295DD0" w:rsidRDefault="000C1EF0">
      <w:pPr>
        <w:spacing w:after="0" w:line="240" w:lineRule="auto"/>
        <w:contextualSpacing/>
        <w:jc w:val="both"/>
        <w:rPr>
          <w:rFonts w:cs="Arial"/>
          <w:b w:val="0"/>
          <w:sz w:val="16"/>
          <w:szCs w:val="16"/>
        </w:rPr>
      </w:pPr>
    </w:p>
    <w:p w14:paraId="2971D7A0" w14:textId="7E15D1AC" w:rsidR="000C1EF0" w:rsidRPr="00295DD0" w:rsidRDefault="000C1EF0">
      <w:pPr>
        <w:spacing w:after="0" w:line="240" w:lineRule="auto"/>
        <w:contextualSpacing/>
        <w:jc w:val="both"/>
        <w:rPr>
          <w:rFonts w:cs="Arial"/>
          <w:b w:val="0"/>
          <w:sz w:val="16"/>
          <w:szCs w:val="16"/>
        </w:rPr>
      </w:pPr>
      <w:r w:rsidRPr="00295DD0">
        <w:rPr>
          <w:rFonts w:cs="Arial"/>
          <w:bCs/>
          <w:sz w:val="16"/>
          <w:szCs w:val="16"/>
        </w:rPr>
        <w:t>Cláusula X. Modificación contractual</w:t>
      </w:r>
      <w:r w:rsidRPr="00295DD0">
        <w:rPr>
          <w:rFonts w:cs="Arial"/>
          <w:b w:val="0"/>
          <w:sz w:val="16"/>
          <w:szCs w:val="16"/>
        </w:rPr>
        <w:t xml:space="preserve">. </w:t>
      </w:r>
      <w:r w:rsidR="00BF02DB" w:rsidRPr="00295DD0">
        <w:rPr>
          <w:rFonts w:cs="Arial"/>
          <w:b w:val="0"/>
          <w:sz w:val="16"/>
          <w:szCs w:val="16"/>
        </w:rPr>
        <w:t>Cualquier propuesta de modificación del presente contrato, deberá ser aprobada por la S</w:t>
      </w:r>
      <w:r w:rsidR="00F04547" w:rsidRPr="00295DD0">
        <w:rPr>
          <w:rFonts w:cs="Arial"/>
          <w:b w:val="0"/>
          <w:sz w:val="16"/>
          <w:szCs w:val="16"/>
        </w:rPr>
        <w:t>utel</w:t>
      </w:r>
      <w:r w:rsidR="00BF02DB" w:rsidRPr="00295DD0">
        <w:rPr>
          <w:rFonts w:cs="Arial"/>
          <w:b w:val="0"/>
          <w:sz w:val="16"/>
          <w:szCs w:val="16"/>
        </w:rPr>
        <w:t xml:space="preserve">, y ser comunicada al </w:t>
      </w:r>
      <w:r w:rsidR="00111CA3" w:rsidRPr="00295DD0">
        <w:rPr>
          <w:rFonts w:cs="Arial"/>
          <w:b w:val="0"/>
          <w:sz w:val="16"/>
          <w:szCs w:val="16"/>
        </w:rPr>
        <w:t>usuario final</w:t>
      </w:r>
      <w:r w:rsidR="00BF02DB" w:rsidRPr="00295DD0">
        <w:rPr>
          <w:rFonts w:cs="Arial"/>
          <w:b w:val="0"/>
          <w:sz w:val="16"/>
          <w:szCs w:val="16"/>
        </w:rPr>
        <w:t xml:space="preserve"> con una antelación mínima de un</w:t>
      </w:r>
      <w:r w:rsidR="00A65F6F" w:rsidRPr="00295DD0">
        <w:rPr>
          <w:rFonts w:cs="Arial"/>
          <w:b w:val="0"/>
          <w:sz w:val="16"/>
          <w:szCs w:val="16"/>
        </w:rPr>
        <w:t xml:space="preserve"> (1)</w:t>
      </w:r>
      <w:r w:rsidR="00BF02DB" w:rsidRPr="00295DD0">
        <w:rPr>
          <w:rFonts w:cs="Arial"/>
          <w:b w:val="0"/>
          <w:sz w:val="16"/>
          <w:szCs w:val="16"/>
        </w:rPr>
        <w:t xml:space="preserve"> mes calendario. </w:t>
      </w:r>
      <w:r w:rsidR="00982381" w:rsidRPr="00295DD0">
        <w:rPr>
          <w:rFonts w:cs="Arial"/>
          <w:b w:val="0"/>
          <w:sz w:val="16"/>
          <w:szCs w:val="16"/>
        </w:rPr>
        <w:t>Asimismo, e</w:t>
      </w:r>
      <w:r w:rsidR="00BF02DB" w:rsidRPr="00295DD0">
        <w:rPr>
          <w:rFonts w:cs="Arial"/>
          <w:b w:val="0"/>
          <w:sz w:val="16"/>
          <w:szCs w:val="16"/>
        </w:rPr>
        <w:t xml:space="preserve">n esa propuesta </w:t>
      </w:r>
      <w:r w:rsidR="00982381" w:rsidRPr="00295DD0">
        <w:rPr>
          <w:rFonts w:cs="Arial"/>
          <w:b w:val="0"/>
          <w:sz w:val="16"/>
          <w:szCs w:val="16"/>
        </w:rPr>
        <w:t>el ope</w:t>
      </w:r>
      <w:r w:rsidR="00207DE4" w:rsidRPr="00295DD0">
        <w:rPr>
          <w:rFonts w:cs="Arial"/>
          <w:b w:val="0"/>
          <w:sz w:val="16"/>
          <w:szCs w:val="16"/>
        </w:rPr>
        <w:t>rador/proveedor</w:t>
      </w:r>
      <w:r w:rsidR="00BF02DB" w:rsidRPr="00295DD0">
        <w:rPr>
          <w:rFonts w:cs="Arial"/>
          <w:b w:val="0"/>
          <w:sz w:val="16"/>
          <w:szCs w:val="16"/>
        </w:rPr>
        <w:t xml:space="preserve"> informará</w:t>
      </w:r>
      <w:r w:rsidR="00982381" w:rsidRPr="00295DD0">
        <w:rPr>
          <w:rFonts w:cs="Arial"/>
          <w:b w:val="0"/>
          <w:sz w:val="16"/>
          <w:szCs w:val="16"/>
        </w:rPr>
        <w:t xml:space="preserve"> al </w:t>
      </w:r>
      <w:r w:rsidR="00111CA3" w:rsidRPr="00295DD0">
        <w:rPr>
          <w:rFonts w:cs="Arial"/>
          <w:b w:val="0"/>
          <w:sz w:val="16"/>
          <w:szCs w:val="16"/>
        </w:rPr>
        <w:t>usuario final</w:t>
      </w:r>
      <w:r w:rsidR="00BF02DB" w:rsidRPr="00295DD0">
        <w:rPr>
          <w:rFonts w:cs="Arial"/>
          <w:b w:val="0"/>
          <w:sz w:val="16"/>
          <w:szCs w:val="16"/>
        </w:rPr>
        <w:t xml:space="preserve"> sobre el derecho</w:t>
      </w:r>
      <w:r w:rsidR="00207DE4" w:rsidRPr="00295DD0">
        <w:rPr>
          <w:rFonts w:cs="Arial"/>
          <w:b w:val="0"/>
          <w:sz w:val="16"/>
          <w:szCs w:val="16"/>
        </w:rPr>
        <w:t xml:space="preserve"> de</w:t>
      </w:r>
      <w:r w:rsidR="00BF02DB" w:rsidRPr="00295DD0">
        <w:rPr>
          <w:rFonts w:cs="Arial"/>
          <w:b w:val="0"/>
          <w:sz w:val="16"/>
          <w:szCs w:val="16"/>
        </w:rPr>
        <w:t xml:space="preserve"> rescindir anticipadamente el contrato, sin penalización alguna</w:t>
      </w:r>
      <w:r w:rsidR="00207DE4" w:rsidRPr="00295DD0">
        <w:rPr>
          <w:rFonts w:cs="Arial"/>
          <w:b w:val="0"/>
          <w:sz w:val="16"/>
          <w:szCs w:val="16"/>
        </w:rPr>
        <w:t>,</w:t>
      </w:r>
      <w:r w:rsidR="00BF02DB" w:rsidRPr="00295DD0">
        <w:rPr>
          <w:rFonts w:cs="Arial"/>
          <w:b w:val="0"/>
          <w:sz w:val="16"/>
          <w:szCs w:val="16"/>
        </w:rPr>
        <w:t xml:space="preserve"> en caso de no aceptación de las nuevas condiciones.</w:t>
      </w:r>
    </w:p>
    <w:p w14:paraId="2A25CEE8" w14:textId="77777777" w:rsidR="00F3333D" w:rsidRPr="00295DD0" w:rsidRDefault="00F3333D">
      <w:pPr>
        <w:spacing w:after="0" w:line="240" w:lineRule="auto"/>
        <w:contextualSpacing/>
        <w:jc w:val="both"/>
        <w:rPr>
          <w:rFonts w:cs="Arial"/>
          <w:sz w:val="16"/>
          <w:szCs w:val="16"/>
        </w:rPr>
      </w:pPr>
    </w:p>
    <w:p w14:paraId="077F6BF5" w14:textId="44BE6549" w:rsidR="00D9762F" w:rsidRPr="00295DD0" w:rsidRDefault="00D9762F" w:rsidP="00AB6403">
      <w:pPr>
        <w:spacing w:after="0" w:line="240" w:lineRule="auto"/>
        <w:ind w:right="17"/>
        <w:contextualSpacing/>
        <w:jc w:val="both"/>
        <w:rPr>
          <w:rFonts w:cs="Arial"/>
          <w:b w:val="0"/>
          <w:sz w:val="16"/>
          <w:szCs w:val="16"/>
        </w:rPr>
      </w:pPr>
      <w:r w:rsidRPr="00295DD0">
        <w:rPr>
          <w:rFonts w:cs="Arial"/>
          <w:b w:val="0"/>
          <w:sz w:val="16"/>
          <w:szCs w:val="16"/>
        </w:rPr>
        <w:t xml:space="preserve">En este acto al </w:t>
      </w:r>
      <w:r w:rsidR="00111CA3" w:rsidRPr="00295DD0">
        <w:rPr>
          <w:rFonts w:cs="Arial"/>
          <w:b w:val="0"/>
          <w:sz w:val="16"/>
          <w:szCs w:val="16"/>
        </w:rPr>
        <w:t>usuario final</w:t>
      </w:r>
      <w:r w:rsidRPr="00295DD0">
        <w:rPr>
          <w:rFonts w:cs="Arial"/>
          <w:b w:val="0"/>
          <w:sz w:val="16"/>
          <w:szCs w:val="16"/>
        </w:rPr>
        <w:t xml:space="preserve"> se le entrega una copia</w:t>
      </w:r>
      <w:r w:rsidR="003114EC" w:rsidRPr="00295DD0">
        <w:rPr>
          <w:rFonts w:cs="Arial"/>
          <w:b w:val="0"/>
          <w:sz w:val="16"/>
          <w:szCs w:val="16"/>
        </w:rPr>
        <w:t xml:space="preserve"> </w:t>
      </w:r>
      <w:r w:rsidRPr="00295DD0">
        <w:rPr>
          <w:rFonts w:cs="Arial"/>
          <w:b w:val="0"/>
          <w:sz w:val="16"/>
          <w:szCs w:val="16"/>
        </w:rPr>
        <w:t>del contrato de adhesión suscrito</w:t>
      </w:r>
      <w:r w:rsidR="003B42E6" w:rsidRPr="00295DD0">
        <w:rPr>
          <w:rFonts w:cs="Arial"/>
          <w:b w:val="0"/>
          <w:sz w:val="16"/>
          <w:szCs w:val="16"/>
        </w:rPr>
        <w:t xml:space="preserve">, </w:t>
      </w:r>
      <w:r w:rsidR="00C747D1" w:rsidRPr="00295DD0">
        <w:rPr>
          <w:rFonts w:cs="Arial"/>
          <w:b w:val="0"/>
          <w:sz w:val="16"/>
          <w:szCs w:val="16"/>
        </w:rPr>
        <w:t xml:space="preserve">o bien, se le remite al medio señalado para notificaciones en la carátula del presente contrato, </w:t>
      </w:r>
      <w:r w:rsidR="003B42E6" w:rsidRPr="00295DD0">
        <w:rPr>
          <w:rFonts w:cs="Arial"/>
          <w:b w:val="0"/>
          <w:sz w:val="16"/>
          <w:szCs w:val="16"/>
        </w:rPr>
        <w:t xml:space="preserve">el </w:t>
      </w:r>
      <w:r w:rsidR="001F413E" w:rsidRPr="00295DD0">
        <w:rPr>
          <w:rFonts w:cs="Arial"/>
          <w:b w:val="0"/>
          <w:sz w:val="16"/>
          <w:szCs w:val="16"/>
        </w:rPr>
        <w:t xml:space="preserve">cual </w:t>
      </w:r>
      <w:r w:rsidR="00ED16FB" w:rsidRPr="00295DD0">
        <w:rPr>
          <w:rFonts w:cs="Arial"/>
          <w:b w:val="0"/>
          <w:sz w:val="16"/>
          <w:szCs w:val="16"/>
        </w:rPr>
        <w:t xml:space="preserve">sin firmas </w:t>
      </w:r>
      <w:r w:rsidR="001F413E" w:rsidRPr="00295DD0">
        <w:rPr>
          <w:rFonts w:cs="Arial"/>
          <w:b w:val="0"/>
          <w:sz w:val="16"/>
          <w:szCs w:val="16"/>
        </w:rPr>
        <w:t>es nulo</w:t>
      </w:r>
      <w:r w:rsidR="00ED16FB" w:rsidRPr="00295DD0">
        <w:rPr>
          <w:rFonts w:cs="Arial"/>
          <w:b w:val="0"/>
          <w:sz w:val="16"/>
          <w:szCs w:val="16"/>
        </w:rPr>
        <w:t xml:space="preserve"> y carece de validez legal</w:t>
      </w:r>
      <w:r w:rsidR="001F413E" w:rsidRPr="00295DD0">
        <w:rPr>
          <w:rFonts w:cs="Arial"/>
          <w:b w:val="0"/>
          <w:sz w:val="16"/>
          <w:szCs w:val="16"/>
        </w:rPr>
        <w:t xml:space="preserve">.  </w:t>
      </w:r>
      <w:r w:rsidRPr="00295DD0">
        <w:rPr>
          <w:rFonts w:cs="Arial"/>
          <w:b w:val="0"/>
          <w:sz w:val="16"/>
          <w:szCs w:val="16"/>
        </w:rPr>
        <w:t xml:space="preserve"> </w:t>
      </w:r>
    </w:p>
    <w:p w14:paraId="3E5D4908" w14:textId="77777777" w:rsidR="003B42E6" w:rsidRPr="00295DD0" w:rsidRDefault="003B42E6" w:rsidP="00AB6403">
      <w:pPr>
        <w:spacing w:after="0" w:line="240" w:lineRule="auto"/>
        <w:ind w:right="17"/>
        <w:contextualSpacing/>
        <w:jc w:val="both"/>
        <w:rPr>
          <w:rFonts w:cs="Arial"/>
          <w:b w:val="0"/>
          <w:sz w:val="16"/>
          <w:szCs w:val="16"/>
        </w:rPr>
      </w:pPr>
    </w:p>
    <w:p w14:paraId="1BC78622" w14:textId="77777777" w:rsidR="005B28D0" w:rsidRPr="00295DD0" w:rsidRDefault="005B28D0" w:rsidP="00AB6403">
      <w:pPr>
        <w:spacing w:after="0" w:line="240" w:lineRule="auto"/>
        <w:ind w:right="17"/>
        <w:contextualSpacing/>
        <w:jc w:val="both"/>
        <w:rPr>
          <w:rFonts w:cs="Arial"/>
          <w:b w:val="0"/>
          <w:sz w:val="16"/>
          <w:szCs w:val="16"/>
        </w:rPr>
      </w:pPr>
      <w:r w:rsidRPr="00295DD0">
        <w:rPr>
          <w:rFonts w:cs="Arial"/>
          <w:b w:val="0"/>
          <w:sz w:val="16"/>
          <w:szCs w:val="16"/>
        </w:rPr>
        <w:t>Estando conformes las partes, firman en la ciudad de _______________, el día __ de _________ del __________.</w:t>
      </w:r>
    </w:p>
    <w:p w14:paraId="5071921A" w14:textId="77777777" w:rsidR="005B28D0" w:rsidRPr="00295DD0" w:rsidRDefault="005B28D0" w:rsidP="00AB6403">
      <w:pPr>
        <w:spacing w:after="0" w:line="240" w:lineRule="auto"/>
        <w:ind w:right="17"/>
        <w:contextualSpacing/>
        <w:jc w:val="both"/>
        <w:rPr>
          <w:rFonts w:cs="Arial"/>
          <w:b w:val="0"/>
          <w:sz w:val="16"/>
          <w:szCs w:val="16"/>
        </w:rPr>
      </w:pPr>
    </w:p>
    <w:p w14:paraId="2FFEE1CA" w14:textId="77777777" w:rsidR="005B28D0" w:rsidRPr="00295DD0" w:rsidRDefault="005B28D0" w:rsidP="00AB6403">
      <w:pPr>
        <w:spacing w:after="0" w:line="240" w:lineRule="auto"/>
        <w:ind w:right="17"/>
        <w:contextualSpacing/>
        <w:jc w:val="both"/>
        <w:rPr>
          <w:rFonts w:cs="Arial"/>
          <w:b w:val="0"/>
          <w:sz w:val="16"/>
          <w:szCs w:val="16"/>
        </w:rPr>
      </w:pPr>
    </w:p>
    <w:p w14:paraId="6028BCE6" w14:textId="601CA657" w:rsidR="005B28D0" w:rsidRPr="00295DD0" w:rsidRDefault="005B28D0" w:rsidP="00AB6403">
      <w:pPr>
        <w:spacing w:after="0" w:line="240" w:lineRule="auto"/>
        <w:ind w:right="17"/>
        <w:contextualSpacing/>
        <w:jc w:val="both"/>
        <w:rPr>
          <w:rFonts w:cs="Arial"/>
          <w:b w:val="0"/>
          <w:sz w:val="16"/>
          <w:szCs w:val="16"/>
        </w:rPr>
      </w:pPr>
      <w:r w:rsidRPr="00295DD0">
        <w:rPr>
          <w:rFonts w:cs="Arial"/>
          <w:b w:val="0"/>
          <w:sz w:val="16"/>
          <w:szCs w:val="16"/>
        </w:rPr>
        <w:t xml:space="preserve">Firma del </w:t>
      </w:r>
      <w:r w:rsidR="00111CA3" w:rsidRPr="00295DD0">
        <w:rPr>
          <w:rFonts w:cs="Arial"/>
          <w:b w:val="0"/>
          <w:sz w:val="16"/>
          <w:szCs w:val="16"/>
        </w:rPr>
        <w:t>usuario final</w:t>
      </w:r>
      <w:r w:rsidRPr="00295DD0">
        <w:rPr>
          <w:rFonts w:cs="Arial"/>
          <w:b w:val="0"/>
          <w:sz w:val="16"/>
          <w:szCs w:val="16"/>
        </w:rPr>
        <w:t>:</w:t>
      </w:r>
    </w:p>
    <w:p w14:paraId="15E3BE71" w14:textId="77777777" w:rsidR="005B28D0" w:rsidRPr="00295DD0" w:rsidRDefault="005B28D0" w:rsidP="00AB6403">
      <w:pPr>
        <w:spacing w:after="0" w:line="240" w:lineRule="auto"/>
        <w:ind w:right="17"/>
        <w:contextualSpacing/>
        <w:jc w:val="both"/>
        <w:rPr>
          <w:rFonts w:cs="Arial"/>
          <w:b w:val="0"/>
          <w:sz w:val="16"/>
          <w:szCs w:val="16"/>
        </w:rPr>
      </w:pPr>
    </w:p>
    <w:p w14:paraId="5D0DA454" w14:textId="77777777" w:rsidR="005B28D0" w:rsidRPr="00295DD0" w:rsidRDefault="005B28D0" w:rsidP="00AB6403">
      <w:pPr>
        <w:spacing w:after="0" w:line="240" w:lineRule="auto"/>
        <w:ind w:right="17"/>
        <w:contextualSpacing/>
        <w:jc w:val="both"/>
        <w:rPr>
          <w:rFonts w:cs="Arial"/>
          <w:b w:val="0"/>
          <w:sz w:val="16"/>
          <w:szCs w:val="16"/>
        </w:rPr>
      </w:pPr>
    </w:p>
    <w:p w14:paraId="6F661BF4" w14:textId="77777777" w:rsidR="005B28D0" w:rsidRPr="00295DD0" w:rsidRDefault="005B28D0" w:rsidP="00AB6403">
      <w:pPr>
        <w:spacing w:after="0" w:line="240" w:lineRule="auto"/>
        <w:ind w:right="17"/>
        <w:contextualSpacing/>
        <w:jc w:val="both"/>
        <w:rPr>
          <w:rFonts w:cs="Arial"/>
          <w:b w:val="0"/>
          <w:sz w:val="16"/>
          <w:szCs w:val="16"/>
        </w:rPr>
      </w:pPr>
    </w:p>
    <w:p w14:paraId="3B4B5FFE" w14:textId="1B3680BA" w:rsidR="005B28D0" w:rsidRPr="00295DD0" w:rsidRDefault="005B28D0" w:rsidP="00AB6403">
      <w:pPr>
        <w:spacing w:after="0" w:line="240" w:lineRule="auto"/>
        <w:ind w:right="17"/>
        <w:contextualSpacing/>
        <w:jc w:val="both"/>
        <w:rPr>
          <w:rFonts w:cs="Arial"/>
          <w:bCs/>
          <w:i/>
          <w:iCs/>
          <w:sz w:val="16"/>
          <w:szCs w:val="16"/>
        </w:rPr>
      </w:pPr>
      <w:r w:rsidRPr="00295DD0">
        <w:rPr>
          <w:rFonts w:cs="Arial"/>
          <w:b w:val="0"/>
          <w:sz w:val="16"/>
          <w:szCs w:val="16"/>
        </w:rPr>
        <w:t>Firma del operador/proveedor:</w:t>
      </w:r>
      <w:r w:rsidR="00117290" w:rsidRPr="00295DD0">
        <w:rPr>
          <w:rFonts w:cs="Arial"/>
          <w:b w:val="0"/>
          <w:sz w:val="16"/>
          <w:szCs w:val="16"/>
        </w:rPr>
        <w:t xml:space="preserve"> </w:t>
      </w:r>
    </w:p>
    <w:p w14:paraId="6FB76883" w14:textId="6A315B8E" w:rsidR="00342874" w:rsidRPr="00295DD0" w:rsidRDefault="00342874" w:rsidP="00AB6403">
      <w:pPr>
        <w:spacing w:after="0" w:line="240" w:lineRule="auto"/>
        <w:ind w:right="17"/>
        <w:contextualSpacing/>
        <w:jc w:val="both"/>
        <w:rPr>
          <w:rFonts w:cs="Arial"/>
          <w:bCs/>
          <w:i/>
          <w:iCs/>
          <w:sz w:val="16"/>
          <w:szCs w:val="16"/>
        </w:rPr>
      </w:pPr>
    </w:p>
    <w:p w14:paraId="02923B12" w14:textId="7E7A0A4B" w:rsidR="00342874" w:rsidRPr="00E25350" w:rsidRDefault="00254972" w:rsidP="00AB6403">
      <w:pPr>
        <w:spacing w:after="0" w:line="240" w:lineRule="auto"/>
        <w:ind w:right="17"/>
        <w:contextualSpacing/>
        <w:jc w:val="both"/>
        <w:rPr>
          <w:rFonts w:cs="Arial"/>
          <w:bCs/>
          <w:sz w:val="16"/>
          <w:szCs w:val="16"/>
        </w:rPr>
      </w:pPr>
      <w:r w:rsidRPr="00295DD0">
        <w:rPr>
          <w:rFonts w:cs="Arial"/>
          <w:bCs/>
          <w:sz w:val="16"/>
          <w:szCs w:val="16"/>
        </w:rPr>
        <w:t>Homol</w:t>
      </w:r>
      <w:r w:rsidR="00B477E4" w:rsidRPr="00295DD0">
        <w:rPr>
          <w:rFonts w:cs="Arial"/>
          <w:bCs/>
          <w:sz w:val="16"/>
          <w:szCs w:val="16"/>
        </w:rPr>
        <w:t>o</w:t>
      </w:r>
      <w:r w:rsidRPr="00295DD0">
        <w:rPr>
          <w:rFonts w:cs="Arial"/>
          <w:bCs/>
          <w:sz w:val="16"/>
          <w:szCs w:val="16"/>
        </w:rPr>
        <w:t xml:space="preserve">gado </w:t>
      </w:r>
      <w:r w:rsidR="00BF54E6" w:rsidRPr="00295DD0">
        <w:rPr>
          <w:rFonts w:cs="Arial"/>
          <w:bCs/>
          <w:sz w:val="16"/>
          <w:szCs w:val="16"/>
        </w:rPr>
        <w:t xml:space="preserve">mediante </w:t>
      </w:r>
      <w:r w:rsidR="008D7A43" w:rsidRPr="00295DD0">
        <w:rPr>
          <w:rFonts w:cs="Arial"/>
          <w:bCs/>
          <w:sz w:val="16"/>
          <w:szCs w:val="16"/>
        </w:rPr>
        <w:t xml:space="preserve">acuerdo </w:t>
      </w:r>
      <w:r w:rsidR="00B477E4" w:rsidRPr="00295DD0">
        <w:rPr>
          <w:rFonts w:cs="Arial"/>
          <w:bCs/>
          <w:sz w:val="16"/>
          <w:szCs w:val="16"/>
        </w:rPr>
        <w:t>número (</w:t>
      </w:r>
      <w:r w:rsidR="00B477E4" w:rsidRPr="00295DD0">
        <w:rPr>
          <w:rFonts w:cs="Arial"/>
          <w:bCs/>
          <w:i/>
          <w:iCs/>
          <w:sz w:val="16"/>
          <w:szCs w:val="16"/>
        </w:rPr>
        <w:t>indicar el número de acuerdo</w:t>
      </w:r>
      <w:r w:rsidR="00B477E4" w:rsidRPr="00295DD0">
        <w:rPr>
          <w:rFonts w:cs="Arial"/>
          <w:bCs/>
          <w:sz w:val="16"/>
          <w:szCs w:val="16"/>
        </w:rPr>
        <w:t>)</w:t>
      </w:r>
      <w:r w:rsidR="00C176F1" w:rsidRPr="00295DD0">
        <w:rPr>
          <w:rFonts w:cs="Arial"/>
          <w:bCs/>
          <w:sz w:val="16"/>
          <w:szCs w:val="16"/>
        </w:rPr>
        <w:t xml:space="preserve"> </w:t>
      </w:r>
      <w:r w:rsidR="008D7A43" w:rsidRPr="00295DD0">
        <w:rPr>
          <w:rFonts w:cs="Arial"/>
          <w:bCs/>
          <w:sz w:val="16"/>
          <w:szCs w:val="16"/>
        </w:rPr>
        <w:t>emitido por el Consejo de la Sutel</w:t>
      </w:r>
      <w:r w:rsidR="00631B91" w:rsidRPr="00295DD0">
        <w:rPr>
          <w:rFonts w:cs="Arial"/>
          <w:bCs/>
          <w:sz w:val="16"/>
          <w:szCs w:val="16"/>
        </w:rPr>
        <w:t>.</w:t>
      </w:r>
    </w:p>
    <w:p w14:paraId="1F24C05B" w14:textId="02B433C6" w:rsidR="00631B91" w:rsidRPr="00C16F71" w:rsidRDefault="00631B91" w:rsidP="00AB6403">
      <w:pPr>
        <w:spacing w:after="0" w:line="240" w:lineRule="auto"/>
        <w:ind w:right="17"/>
        <w:contextualSpacing/>
        <w:jc w:val="both"/>
        <w:rPr>
          <w:rFonts w:cs="Arial"/>
          <w:b w:val="0"/>
          <w:sz w:val="16"/>
          <w:szCs w:val="16"/>
        </w:rPr>
      </w:pPr>
    </w:p>
    <w:sectPr w:rsidR="00631B91" w:rsidRPr="00C16F71" w:rsidSect="002828C5">
      <w:headerReference w:type="even" r:id="rId9"/>
      <w:headerReference w:type="default" r:id="rId10"/>
      <w:footerReference w:type="default" r:id="rId11"/>
      <w:headerReference w:type="first" r:id="rId12"/>
      <w:pgSz w:w="12240" w:h="15840" w:code="1"/>
      <w:pgMar w:top="567" w:right="567" w:bottom="567" w:left="567" w:header="1139" w:footer="66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7045E" w14:textId="77777777" w:rsidR="00FB217F" w:rsidRDefault="00FB217F" w:rsidP="00DF71A3">
      <w:pPr>
        <w:spacing w:after="0" w:line="240" w:lineRule="auto"/>
      </w:pPr>
      <w:r>
        <w:separator/>
      </w:r>
    </w:p>
  </w:endnote>
  <w:endnote w:type="continuationSeparator" w:id="0">
    <w:p w14:paraId="12C4FA16" w14:textId="77777777" w:rsidR="00FB217F" w:rsidRDefault="00FB217F" w:rsidP="00DF7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7FEF" w14:textId="77777777" w:rsidR="003D4075" w:rsidRDefault="003D4075" w:rsidP="002F54B7">
    <w:pPr>
      <w:pStyle w:val="Piedepgina"/>
    </w:pPr>
    <w:r w:rsidRPr="00815F68">
      <w:rPr>
        <w:noProof/>
        <w:lang w:eastAsia="es-CR"/>
      </w:rPr>
      <w:drawing>
        <wp:anchor distT="0" distB="0" distL="114300" distR="114300" simplePos="0" relativeHeight="251667456" behindDoc="1" locked="0" layoutInCell="1" allowOverlap="1" wp14:anchorId="1FE18595" wp14:editId="29CE5B87">
          <wp:simplePos x="0" y="0"/>
          <wp:positionH relativeFrom="page">
            <wp:align>right</wp:align>
          </wp:positionH>
          <wp:positionV relativeFrom="page">
            <wp:align>bottom</wp:align>
          </wp:positionV>
          <wp:extent cx="7772400" cy="1191260"/>
          <wp:effectExtent l="0" t="0" r="0" b="8890"/>
          <wp:wrapNone/>
          <wp:docPr id="15" name="Imagen 1" descr="Alonso27:Users:Alonso27:Desktop:_ALONSO-LUMEN:Sutel:Sutel Dennis:Plantillas:ai:img_BG.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onso27:Users:Alonso27:Desktop:_ALONSO-LUMEN:Sutel:Sutel Dennis:Plantillas:ai:img_BG.eps"/>
                  <pic:cNvPicPr>
                    <a:picLocks noChangeAspect="1" noChangeArrowheads="1"/>
                  </pic:cNvPicPr>
                </pic:nvPicPr>
                <pic:blipFill rotWithShape="1">
                  <a:blip r:embed="rId1">
                    <a:extLst>
                      <a:ext uri="{28A0092B-C50C-407E-A947-70E740481C1C}">
                        <a14:useLocalDpi xmlns:a14="http://schemas.microsoft.com/office/drawing/2010/main" val="0"/>
                      </a:ext>
                    </a:extLst>
                  </a:blip>
                  <a:srcRect t="88157"/>
                  <a:stretch/>
                </pic:blipFill>
                <pic:spPr bwMode="auto">
                  <a:xfrm>
                    <a:off x="0" y="0"/>
                    <a:ext cx="7772400" cy="1191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66E6EA" w14:textId="77777777" w:rsidR="003D4075" w:rsidRDefault="003D4075" w:rsidP="002F54B7">
    <w:pPr>
      <w:pStyle w:val="Piedepgina"/>
    </w:pPr>
  </w:p>
  <w:p w14:paraId="3AB578D9" w14:textId="77777777" w:rsidR="003D4075" w:rsidRDefault="003D4075" w:rsidP="002F54B7">
    <w:pPr>
      <w:pStyle w:val="Piedepgina"/>
    </w:pPr>
    <w:r w:rsidRPr="00135617">
      <w:rPr>
        <w:noProof/>
        <w:lang w:eastAsia="es-CR"/>
      </w:rPr>
      <w:drawing>
        <wp:anchor distT="0" distB="0" distL="114300" distR="114300" simplePos="0" relativeHeight="251669504" behindDoc="1" locked="0" layoutInCell="1" allowOverlap="1" wp14:anchorId="6C9A1EEF" wp14:editId="6FA1AF4E">
          <wp:simplePos x="0" y="0"/>
          <wp:positionH relativeFrom="margin">
            <wp:align>left</wp:align>
          </wp:positionH>
          <wp:positionV relativeFrom="paragraph">
            <wp:posOffset>5715</wp:posOffset>
          </wp:positionV>
          <wp:extent cx="2658110" cy="68580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2">
                    <a:extLst>
                      <a:ext uri="{28A0092B-C50C-407E-A947-70E740481C1C}">
                        <a14:useLocalDpi xmlns:a14="http://schemas.microsoft.com/office/drawing/2010/main" val="0"/>
                      </a:ext>
                    </a:extLst>
                  </a:blip>
                  <a:srcRect r="51166" b="22857"/>
                  <a:stretch/>
                </pic:blipFill>
                <pic:spPr bwMode="auto">
                  <a:xfrm>
                    <a:off x="0" y="0"/>
                    <a:ext cx="2658110" cy="68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E9EE81" w14:textId="77777777" w:rsidR="003D4075" w:rsidRPr="005C451A" w:rsidRDefault="003D4075" w:rsidP="002F54B7">
    <w:pPr>
      <w:pStyle w:val="Piedepgina"/>
      <w:jc w:val="right"/>
      <w:rPr>
        <w:b w:val="0"/>
      </w:rPr>
    </w:pPr>
    <w:r w:rsidRPr="005C451A">
      <w:rPr>
        <w:rFonts w:cs="Arial"/>
        <w:b w:val="0"/>
        <w:sz w:val="16"/>
        <w:szCs w:val="16"/>
        <w:lang w:val="es-ES"/>
      </w:rPr>
      <w:t xml:space="preserve">Página </w:t>
    </w:r>
    <w:r w:rsidRPr="005C451A">
      <w:rPr>
        <w:rFonts w:cs="Arial"/>
        <w:b w:val="0"/>
        <w:bCs/>
        <w:sz w:val="16"/>
        <w:szCs w:val="16"/>
      </w:rPr>
      <w:fldChar w:fldCharType="begin"/>
    </w:r>
    <w:r w:rsidRPr="005C451A">
      <w:rPr>
        <w:rFonts w:cs="Arial"/>
        <w:b w:val="0"/>
        <w:bCs/>
        <w:sz w:val="16"/>
        <w:szCs w:val="16"/>
      </w:rPr>
      <w:instrText>PAGE</w:instrText>
    </w:r>
    <w:r w:rsidRPr="005C451A">
      <w:rPr>
        <w:rFonts w:cs="Arial"/>
        <w:b w:val="0"/>
        <w:bCs/>
        <w:sz w:val="16"/>
        <w:szCs w:val="16"/>
      </w:rPr>
      <w:fldChar w:fldCharType="separate"/>
    </w:r>
    <w:r w:rsidR="0076391A">
      <w:rPr>
        <w:rFonts w:cs="Arial"/>
        <w:b w:val="0"/>
        <w:bCs/>
        <w:noProof/>
        <w:sz w:val="16"/>
        <w:szCs w:val="16"/>
      </w:rPr>
      <w:t>2</w:t>
    </w:r>
    <w:r w:rsidRPr="005C451A">
      <w:rPr>
        <w:rFonts w:cs="Arial"/>
        <w:b w:val="0"/>
        <w:bCs/>
        <w:sz w:val="16"/>
        <w:szCs w:val="16"/>
      </w:rPr>
      <w:fldChar w:fldCharType="end"/>
    </w:r>
    <w:r w:rsidRPr="005C451A">
      <w:rPr>
        <w:rFonts w:cs="Arial"/>
        <w:b w:val="0"/>
        <w:sz w:val="16"/>
        <w:szCs w:val="16"/>
        <w:lang w:val="es-ES"/>
      </w:rPr>
      <w:t xml:space="preserve"> de </w:t>
    </w:r>
    <w:r w:rsidRPr="005C451A">
      <w:rPr>
        <w:rFonts w:cs="Arial"/>
        <w:b w:val="0"/>
        <w:bCs/>
        <w:sz w:val="16"/>
        <w:szCs w:val="16"/>
      </w:rPr>
      <w:fldChar w:fldCharType="begin"/>
    </w:r>
    <w:r w:rsidRPr="005C451A">
      <w:rPr>
        <w:rFonts w:cs="Arial"/>
        <w:b w:val="0"/>
        <w:bCs/>
        <w:sz w:val="16"/>
        <w:szCs w:val="16"/>
      </w:rPr>
      <w:instrText>NUMPAGES</w:instrText>
    </w:r>
    <w:r w:rsidRPr="005C451A">
      <w:rPr>
        <w:rFonts w:cs="Arial"/>
        <w:b w:val="0"/>
        <w:bCs/>
        <w:sz w:val="16"/>
        <w:szCs w:val="16"/>
      </w:rPr>
      <w:fldChar w:fldCharType="separate"/>
    </w:r>
    <w:r w:rsidR="0076391A">
      <w:rPr>
        <w:rFonts w:cs="Arial"/>
        <w:b w:val="0"/>
        <w:bCs/>
        <w:noProof/>
        <w:sz w:val="16"/>
        <w:szCs w:val="16"/>
      </w:rPr>
      <w:t>2</w:t>
    </w:r>
    <w:r w:rsidRPr="005C451A">
      <w:rPr>
        <w:rFonts w:cs="Arial"/>
        <w:b w:val="0"/>
        <w:bCs/>
        <w:sz w:val="16"/>
        <w:szCs w:val="16"/>
      </w:rPr>
      <w:fldChar w:fldCharType="end"/>
    </w:r>
  </w:p>
  <w:p w14:paraId="4F6FA441" w14:textId="77777777" w:rsidR="003D4075" w:rsidRPr="002F54B7" w:rsidRDefault="003D4075" w:rsidP="002F54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A1872" w14:textId="77777777" w:rsidR="00FB217F" w:rsidRDefault="00FB217F" w:rsidP="00DF71A3">
      <w:pPr>
        <w:spacing w:after="0" w:line="240" w:lineRule="auto"/>
      </w:pPr>
      <w:r>
        <w:separator/>
      </w:r>
    </w:p>
  </w:footnote>
  <w:footnote w:type="continuationSeparator" w:id="0">
    <w:p w14:paraId="53073C5A" w14:textId="77777777" w:rsidR="00FB217F" w:rsidRDefault="00FB217F" w:rsidP="00DF7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CA43" w14:textId="77777777" w:rsidR="003D4075" w:rsidRDefault="00FB217F">
    <w:pPr>
      <w:pStyle w:val="Encabezado"/>
    </w:pPr>
    <w:r>
      <w:rPr>
        <w:noProof/>
        <w:lang w:eastAsia="es-CR"/>
      </w:rPr>
      <w:pict w14:anchorId="58A3C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1213516" o:spid="_x0000_s2063" type="#_x0000_t75" style="position:absolute;margin-left:0;margin-top:0;width:646.9pt;height:823.5pt;z-index:-251653120;mso-position-horizontal:center;mso-position-horizontal-relative:margin;mso-position-vertical:center;mso-position-vertical-relative:margin" o:allowincell="f">
          <v:imagedata r:id="rId1" o:title="s - copia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9554" w14:textId="77777777" w:rsidR="003D4075" w:rsidRDefault="003D4075">
    <w:pPr>
      <w:pStyle w:val="Encabezado"/>
    </w:pPr>
    <w:r>
      <w:rPr>
        <w:b w:val="0"/>
        <w:noProof/>
        <w:lang w:eastAsia="es-CR"/>
      </w:rPr>
      <w:drawing>
        <wp:anchor distT="0" distB="0" distL="114300" distR="114300" simplePos="0" relativeHeight="251665408" behindDoc="0" locked="0" layoutInCell="1" allowOverlap="1" wp14:anchorId="1F20B0AE" wp14:editId="4426CF0A">
          <wp:simplePos x="0" y="0"/>
          <wp:positionH relativeFrom="margin">
            <wp:align>left</wp:align>
          </wp:positionH>
          <wp:positionV relativeFrom="page">
            <wp:posOffset>297815</wp:posOffset>
          </wp:positionV>
          <wp:extent cx="2268000" cy="550800"/>
          <wp:effectExtent l="0" t="0" r="0" b="1905"/>
          <wp:wrapThrough wrapText="bothSides">
            <wp:wrapPolygon edited="0">
              <wp:start x="1815" y="0"/>
              <wp:lineTo x="0" y="5232"/>
              <wp:lineTo x="0" y="15696"/>
              <wp:lineTo x="1996" y="20927"/>
              <wp:lineTo x="3085" y="20927"/>
              <wp:lineTo x="7258" y="20180"/>
              <wp:lineTo x="21412" y="14201"/>
              <wp:lineTo x="21412" y="5979"/>
              <wp:lineTo x="20324" y="5979"/>
              <wp:lineTo x="2903" y="0"/>
              <wp:lineTo x="1815" y="0"/>
            </wp:wrapPolygon>
          </wp:wrapThrough>
          <wp:docPr id="14" name="Imagen 2" descr="Alonso27:Users:Alonso27:Desktop:_ALONSO-LUMEN:Sutel:Sutel Dennis:Plantillas:ai:logo-nuevo-colo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onso27:Users:Alonso27:Desktop:_ALONSO-LUMEN:Sutel:Sutel Dennis:Plantillas:ai:logo-nuevo-color.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000" cy="550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B46DB" w14:textId="77777777" w:rsidR="003D4075" w:rsidRDefault="00FB217F">
    <w:pPr>
      <w:pStyle w:val="Encabezado"/>
    </w:pPr>
    <w:r>
      <w:rPr>
        <w:noProof/>
        <w:lang w:eastAsia="es-CR"/>
      </w:rPr>
      <w:pict w14:anchorId="28CF46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1213515" o:spid="_x0000_s2062" type="#_x0000_t75" style="position:absolute;margin-left:0;margin-top:0;width:646.9pt;height:823.5pt;z-index:-251654144;mso-position-horizontal:center;mso-position-horizontal-relative:margin;mso-position-vertical:center;mso-position-vertical-relative:margin" o:allowincell="f">
          <v:imagedata r:id="rId1" o:title="s - copia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4696"/>
    <w:multiLevelType w:val="hybridMultilevel"/>
    <w:tmpl w:val="13B2F1E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E3830C2"/>
    <w:multiLevelType w:val="hybridMultilevel"/>
    <w:tmpl w:val="3740F7F0"/>
    <w:lvl w:ilvl="0" w:tplc="64326B12">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EB54534"/>
    <w:multiLevelType w:val="multilevel"/>
    <w:tmpl w:val="ACC44E8C"/>
    <w:lvl w:ilvl="0">
      <w:start w:val="7"/>
      <w:numFmt w:val="decimal"/>
      <w:lvlText w:val="%1."/>
      <w:lvlJc w:val="left"/>
      <w:pPr>
        <w:ind w:left="540" w:hanging="540"/>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B4F7813"/>
    <w:multiLevelType w:val="hybridMultilevel"/>
    <w:tmpl w:val="86C60034"/>
    <w:lvl w:ilvl="0" w:tplc="2EC6D0F6">
      <w:start w:val="14"/>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60207F28"/>
    <w:multiLevelType w:val="hybridMultilevel"/>
    <w:tmpl w:val="CD887692"/>
    <w:lvl w:ilvl="0" w:tplc="276A5344">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7242A2E"/>
    <w:multiLevelType w:val="hybridMultilevel"/>
    <w:tmpl w:val="DC80A2C0"/>
    <w:lvl w:ilvl="0" w:tplc="140A0005">
      <w:start w:val="1"/>
      <w:numFmt w:val="bullet"/>
      <w:lvlText w:val=""/>
      <w:lvlJc w:val="left"/>
      <w:pPr>
        <w:ind w:left="2421" w:hanging="360"/>
      </w:pPr>
      <w:rPr>
        <w:rFonts w:ascii="Wingdings" w:hAnsi="Wingdings" w:hint="default"/>
      </w:rPr>
    </w:lvl>
    <w:lvl w:ilvl="1" w:tplc="140A0003" w:tentative="1">
      <w:start w:val="1"/>
      <w:numFmt w:val="bullet"/>
      <w:lvlText w:val="o"/>
      <w:lvlJc w:val="left"/>
      <w:pPr>
        <w:ind w:left="3141" w:hanging="360"/>
      </w:pPr>
      <w:rPr>
        <w:rFonts w:ascii="Courier New" w:hAnsi="Courier New" w:cs="Courier New" w:hint="default"/>
      </w:rPr>
    </w:lvl>
    <w:lvl w:ilvl="2" w:tplc="140A0005" w:tentative="1">
      <w:start w:val="1"/>
      <w:numFmt w:val="bullet"/>
      <w:lvlText w:val=""/>
      <w:lvlJc w:val="left"/>
      <w:pPr>
        <w:ind w:left="3861" w:hanging="360"/>
      </w:pPr>
      <w:rPr>
        <w:rFonts w:ascii="Wingdings" w:hAnsi="Wingdings" w:hint="default"/>
      </w:rPr>
    </w:lvl>
    <w:lvl w:ilvl="3" w:tplc="140A0001" w:tentative="1">
      <w:start w:val="1"/>
      <w:numFmt w:val="bullet"/>
      <w:lvlText w:val=""/>
      <w:lvlJc w:val="left"/>
      <w:pPr>
        <w:ind w:left="4581" w:hanging="360"/>
      </w:pPr>
      <w:rPr>
        <w:rFonts w:ascii="Symbol" w:hAnsi="Symbol" w:hint="default"/>
      </w:rPr>
    </w:lvl>
    <w:lvl w:ilvl="4" w:tplc="140A0003" w:tentative="1">
      <w:start w:val="1"/>
      <w:numFmt w:val="bullet"/>
      <w:lvlText w:val="o"/>
      <w:lvlJc w:val="left"/>
      <w:pPr>
        <w:ind w:left="5301" w:hanging="360"/>
      </w:pPr>
      <w:rPr>
        <w:rFonts w:ascii="Courier New" w:hAnsi="Courier New" w:cs="Courier New" w:hint="default"/>
      </w:rPr>
    </w:lvl>
    <w:lvl w:ilvl="5" w:tplc="140A0005" w:tentative="1">
      <w:start w:val="1"/>
      <w:numFmt w:val="bullet"/>
      <w:lvlText w:val=""/>
      <w:lvlJc w:val="left"/>
      <w:pPr>
        <w:ind w:left="6021" w:hanging="360"/>
      </w:pPr>
      <w:rPr>
        <w:rFonts w:ascii="Wingdings" w:hAnsi="Wingdings" w:hint="default"/>
      </w:rPr>
    </w:lvl>
    <w:lvl w:ilvl="6" w:tplc="140A0001" w:tentative="1">
      <w:start w:val="1"/>
      <w:numFmt w:val="bullet"/>
      <w:lvlText w:val=""/>
      <w:lvlJc w:val="left"/>
      <w:pPr>
        <w:ind w:left="6741" w:hanging="360"/>
      </w:pPr>
      <w:rPr>
        <w:rFonts w:ascii="Symbol" w:hAnsi="Symbol" w:hint="default"/>
      </w:rPr>
    </w:lvl>
    <w:lvl w:ilvl="7" w:tplc="140A0003" w:tentative="1">
      <w:start w:val="1"/>
      <w:numFmt w:val="bullet"/>
      <w:lvlText w:val="o"/>
      <w:lvlJc w:val="left"/>
      <w:pPr>
        <w:ind w:left="7461" w:hanging="360"/>
      </w:pPr>
      <w:rPr>
        <w:rFonts w:ascii="Courier New" w:hAnsi="Courier New" w:cs="Courier New" w:hint="default"/>
      </w:rPr>
    </w:lvl>
    <w:lvl w:ilvl="8" w:tplc="140A0005" w:tentative="1">
      <w:start w:val="1"/>
      <w:numFmt w:val="bullet"/>
      <w:lvlText w:val=""/>
      <w:lvlJc w:val="left"/>
      <w:pPr>
        <w:ind w:left="8181" w:hanging="360"/>
      </w:pPr>
      <w:rPr>
        <w:rFonts w:ascii="Wingdings" w:hAnsi="Wingdings" w:hint="default"/>
      </w:rPr>
    </w:lvl>
  </w:abstractNum>
  <w:abstractNum w:abstractNumId="6" w15:restartNumberingAfterBreak="0">
    <w:nsid w:val="776B0B45"/>
    <w:multiLevelType w:val="multilevel"/>
    <w:tmpl w:val="DE9A7550"/>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sz w:val="22"/>
        <w:szCs w:val="22"/>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C80C8A"/>
    <w:multiLevelType w:val="hybridMultilevel"/>
    <w:tmpl w:val="782EFE48"/>
    <w:lvl w:ilvl="0" w:tplc="D0D06536">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0"/>
  </w:num>
  <w:num w:numId="5">
    <w:abstractNumId w:val="4"/>
  </w:num>
  <w:num w:numId="6">
    <w:abstractNumId w:val="7"/>
  </w:num>
  <w:num w:numId="7">
    <w:abstractNumId w:val="1"/>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1A3"/>
    <w:rsid w:val="00000512"/>
    <w:rsid w:val="0000261D"/>
    <w:rsid w:val="00003F4B"/>
    <w:rsid w:val="00004496"/>
    <w:rsid w:val="00005BC0"/>
    <w:rsid w:val="00010FFC"/>
    <w:rsid w:val="00011EBB"/>
    <w:rsid w:val="00012CC8"/>
    <w:rsid w:val="0001794C"/>
    <w:rsid w:val="000214A4"/>
    <w:rsid w:val="0002154E"/>
    <w:rsid w:val="00024F66"/>
    <w:rsid w:val="00026270"/>
    <w:rsid w:val="0002658E"/>
    <w:rsid w:val="00026DD0"/>
    <w:rsid w:val="00030212"/>
    <w:rsid w:val="00030DAC"/>
    <w:rsid w:val="00034BF8"/>
    <w:rsid w:val="00041F21"/>
    <w:rsid w:val="0004261A"/>
    <w:rsid w:val="000436E9"/>
    <w:rsid w:val="0004375E"/>
    <w:rsid w:val="0004444E"/>
    <w:rsid w:val="0004491E"/>
    <w:rsid w:val="00044C9E"/>
    <w:rsid w:val="00050141"/>
    <w:rsid w:val="00052F63"/>
    <w:rsid w:val="0005410E"/>
    <w:rsid w:val="000602D1"/>
    <w:rsid w:val="00061764"/>
    <w:rsid w:val="000617BB"/>
    <w:rsid w:val="0006341F"/>
    <w:rsid w:val="000705F7"/>
    <w:rsid w:val="0007365C"/>
    <w:rsid w:val="0008077B"/>
    <w:rsid w:val="00080CA5"/>
    <w:rsid w:val="0008532F"/>
    <w:rsid w:val="000918BB"/>
    <w:rsid w:val="000927E4"/>
    <w:rsid w:val="00093DEB"/>
    <w:rsid w:val="00095B68"/>
    <w:rsid w:val="000A28A1"/>
    <w:rsid w:val="000A3AFB"/>
    <w:rsid w:val="000A5EE5"/>
    <w:rsid w:val="000B3317"/>
    <w:rsid w:val="000B6A36"/>
    <w:rsid w:val="000C1EF0"/>
    <w:rsid w:val="000C2112"/>
    <w:rsid w:val="000C4FF7"/>
    <w:rsid w:val="000C5497"/>
    <w:rsid w:val="000C6CC3"/>
    <w:rsid w:val="000D0B5E"/>
    <w:rsid w:val="000D0DA2"/>
    <w:rsid w:val="000D0EF7"/>
    <w:rsid w:val="000D61A2"/>
    <w:rsid w:val="000D6684"/>
    <w:rsid w:val="000D6EA8"/>
    <w:rsid w:val="000D75D7"/>
    <w:rsid w:val="000D7EF7"/>
    <w:rsid w:val="000E02A4"/>
    <w:rsid w:val="000E03B5"/>
    <w:rsid w:val="000E04F3"/>
    <w:rsid w:val="000E0DC5"/>
    <w:rsid w:val="000E10B4"/>
    <w:rsid w:val="000E1488"/>
    <w:rsid w:val="000E198E"/>
    <w:rsid w:val="000E27FD"/>
    <w:rsid w:val="000E3F41"/>
    <w:rsid w:val="000E713A"/>
    <w:rsid w:val="000F130A"/>
    <w:rsid w:val="000F38E2"/>
    <w:rsid w:val="000F3E72"/>
    <w:rsid w:val="000F5DC9"/>
    <w:rsid w:val="000F757B"/>
    <w:rsid w:val="000F76CA"/>
    <w:rsid w:val="001008E1"/>
    <w:rsid w:val="00106E72"/>
    <w:rsid w:val="00110282"/>
    <w:rsid w:val="001103A3"/>
    <w:rsid w:val="00111CA3"/>
    <w:rsid w:val="001150AC"/>
    <w:rsid w:val="00115ABD"/>
    <w:rsid w:val="001167E2"/>
    <w:rsid w:val="0011717C"/>
    <w:rsid w:val="00117290"/>
    <w:rsid w:val="00117A64"/>
    <w:rsid w:val="00122CFD"/>
    <w:rsid w:val="001255DD"/>
    <w:rsid w:val="00127097"/>
    <w:rsid w:val="00127CD1"/>
    <w:rsid w:val="00130735"/>
    <w:rsid w:val="0014019E"/>
    <w:rsid w:val="00145918"/>
    <w:rsid w:val="001459B6"/>
    <w:rsid w:val="0014676B"/>
    <w:rsid w:val="00150C09"/>
    <w:rsid w:val="00155975"/>
    <w:rsid w:val="00155D04"/>
    <w:rsid w:val="00157F50"/>
    <w:rsid w:val="00161F63"/>
    <w:rsid w:val="00162CE8"/>
    <w:rsid w:val="00163B3A"/>
    <w:rsid w:val="0016537E"/>
    <w:rsid w:val="00165477"/>
    <w:rsid w:val="00166318"/>
    <w:rsid w:val="00166CA7"/>
    <w:rsid w:val="00170CD4"/>
    <w:rsid w:val="00171D74"/>
    <w:rsid w:val="00174964"/>
    <w:rsid w:val="00175112"/>
    <w:rsid w:val="0017513A"/>
    <w:rsid w:val="00182083"/>
    <w:rsid w:val="001860A3"/>
    <w:rsid w:val="00191FA2"/>
    <w:rsid w:val="00193989"/>
    <w:rsid w:val="00194979"/>
    <w:rsid w:val="00196EB2"/>
    <w:rsid w:val="0019770F"/>
    <w:rsid w:val="0019794E"/>
    <w:rsid w:val="00197E8E"/>
    <w:rsid w:val="001A5C6B"/>
    <w:rsid w:val="001A64C8"/>
    <w:rsid w:val="001A6D68"/>
    <w:rsid w:val="001B39CA"/>
    <w:rsid w:val="001B44B6"/>
    <w:rsid w:val="001B5475"/>
    <w:rsid w:val="001C42D8"/>
    <w:rsid w:val="001C4EE7"/>
    <w:rsid w:val="001D09C0"/>
    <w:rsid w:val="001D2C4B"/>
    <w:rsid w:val="001D30A0"/>
    <w:rsid w:val="001D4671"/>
    <w:rsid w:val="001D5A2C"/>
    <w:rsid w:val="001E07BE"/>
    <w:rsid w:val="001E4001"/>
    <w:rsid w:val="001E6ADC"/>
    <w:rsid w:val="001E7BF6"/>
    <w:rsid w:val="001F0A34"/>
    <w:rsid w:val="001F2F0F"/>
    <w:rsid w:val="001F413E"/>
    <w:rsid w:val="00202459"/>
    <w:rsid w:val="0020368B"/>
    <w:rsid w:val="002052FD"/>
    <w:rsid w:val="0020530E"/>
    <w:rsid w:val="00206355"/>
    <w:rsid w:val="00206950"/>
    <w:rsid w:val="00206F0F"/>
    <w:rsid w:val="002073D0"/>
    <w:rsid w:val="00207DE4"/>
    <w:rsid w:val="002102FF"/>
    <w:rsid w:val="00212C68"/>
    <w:rsid w:val="002138C0"/>
    <w:rsid w:val="002155C4"/>
    <w:rsid w:val="0021595D"/>
    <w:rsid w:val="00220BA0"/>
    <w:rsid w:val="002214C7"/>
    <w:rsid w:val="00223D69"/>
    <w:rsid w:val="00224436"/>
    <w:rsid w:val="002246B1"/>
    <w:rsid w:val="002253E6"/>
    <w:rsid w:val="002306D2"/>
    <w:rsid w:val="00232C62"/>
    <w:rsid w:val="00232E6E"/>
    <w:rsid w:val="00235645"/>
    <w:rsid w:val="00241282"/>
    <w:rsid w:val="002416C8"/>
    <w:rsid w:val="00241FF3"/>
    <w:rsid w:val="00244C7A"/>
    <w:rsid w:val="00245703"/>
    <w:rsid w:val="00245A45"/>
    <w:rsid w:val="00245B9F"/>
    <w:rsid w:val="0025195C"/>
    <w:rsid w:val="00252556"/>
    <w:rsid w:val="00254253"/>
    <w:rsid w:val="00254972"/>
    <w:rsid w:val="00257127"/>
    <w:rsid w:val="00257E68"/>
    <w:rsid w:val="00257F87"/>
    <w:rsid w:val="00260A33"/>
    <w:rsid w:val="00262AD6"/>
    <w:rsid w:val="00265E2A"/>
    <w:rsid w:val="002668CB"/>
    <w:rsid w:val="002674A7"/>
    <w:rsid w:val="00267EA9"/>
    <w:rsid w:val="00270313"/>
    <w:rsid w:val="00270873"/>
    <w:rsid w:val="00271270"/>
    <w:rsid w:val="00272ECD"/>
    <w:rsid w:val="00275598"/>
    <w:rsid w:val="00276EB9"/>
    <w:rsid w:val="00281B40"/>
    <w:rsid w:val="002828C5"/>
    <w:rsid w:val="00283A53"/>
    <w:rsid w:val="0028556F"/>
    <w:rsid w:val="00285BB1"/>
    <w:rsid w:val="00285E1C"/>
    <w:rsid w:val="00287CC5"/>
    <w:rsid w:val="002920BE"/>
    <w:rsid w:val="0029282A"/>
    <w:rsid w:val="00293519"/>
    <w:rsid w:val="00295DD0"/>
    <w:rsid w:val="00297918"/>
    <w:rsid w:val="002A10EE"/>
    <w:rsid w:val="002A15BB"/>
    <w:rsid w:val="002A1D4C"/>
    <w:rsid w:val="002A2E13"/>
    <w:rsid w:val="002A47AC"/>
    <w:rsid w:val="002A5869"/>
    <w:rsid w:val="002B135F"/>
    <w:rsid w:val="002B3699"/>
    <w:rsid w:val="002B53C3"/>
    <w:rsid w:val="002B55AB"/>
    <w:rsid w:val="002B66A6"/>
    <w:rsid w:val="002C06AA"/>
    <w:rsid w:val="002C21E4"/>
    <w:rsid w:val="002C3401"/>
    <w:rsid w:val="002C6393"/>
    <w:rsid w:val="002D26E4"/>
    <w:rsid w:val="002D4A72"/>
    <w:rsid w:val="002D6E36"/>
    <w:rsid w:val="002E047D"/>
    <w:rsid w:val="002E1B51"/>
    <w:rsid w:val="002E486F"/>
    <w:rsid w:val="002E5213"/>
    <w:rsid w:val="002E6BEA"/>
    <w:rsid w:val="002F1040"/>
    <w:rsid w:val="002F38F7"/>
    <w:rsid w:val="002F54B7"/>
    <w:rsid w:val="002F7528"/>
    <w:rsid w:val="00302B46"/>
    <w:rsid w:val="003051F6"/>
    <w:rsid w:val="003114EC"/>
    <w:rsid w:val="00317401"/>
    <w:rsid w:val="00317E46"/>
    <w:rsid w:val="00322CD3"/>
    <w:rsid w:val="0032470D"/>
    <w:rsid w:val="00325613"/>
    <w:rsid w:val="00330352"/>
    <w:rsid w:val="00334065"/>
    <w:rsid w:val="00342874"/>
    <w:rsid w:val="00343F97"/>
    <w:rsid w:val="00345869"/>
    <w:rsid w:val="00345E29"/>
    <w:rsid w:val="00346041"/>
    <w:rsid w:val="0034635E"/>
    <w:rsid w:val="00351D19"/>
    <w:rsid w:val="003523FD"/>
    <w:rsid w:val="00353661"/>
    <w:rsid w:val="00353CA3"/>
    <w:rsid w:val="00355077"/>
    <w:rsid w:val="003552AB"/>
    <w:rsid w:val="00360654"/>
    <w:rsid w:val="00361987"/>
    <w:rsid w:val="00363C97"/>
    <w:rsid w:val="00364B77"/>
    <w:rsid w:val="00364C38"/>
    <w:rsid w:val="00365297"/>
    <w:rsid w:val="003671C0"/>
    <w:rsid w:val="00367391"/>
    <w:rsid w:val="00367B9D"/>
    <w:rsid w:val="00377900"/>
    <w:rsid w:val="00377F75"/>
    <w:rsid w:val="003800D7"/>
    <w:rsid w:val="00381074"/>
    <w:rsid w:val="00382656"/>
    <w:rsid w:val="0038275F"/>
    <w:rsid w:val="0038321A"/>
    <w:rsid w:val="00395084"/>
    <w:rsid w:val="00396E26"/>
    <w:rsid w:val="003A193D"/>
    <w:rsid w:val="003A4316"/>
    <w:rsid w:val="003A6F13"/>
    <w:rsid w:val="003B3E15"/>
    <w:rsid w:val="003B42E6"/>
    <w:rsid w:val="003B7781"/>
    <w:rsid w:val="003C071E"/>
    <w:rsid w:val="003D00EB"/>
    <w:rsid w:val="003D05ED"/>
    <w:rsid w:val="003D1F0C"/>
    <w:rsid w:val="003D20FD"/>
    <w:rsid w:val="003D4075"/>
    <w:rsid w:val="003D546B"/>
    <w:rsid w:val="003D6F49"/>
    <w:rsid w:val="003E0F2F"/>
    <w:rsid w:val="003E1A73"/>
    <w:rsid w:val="003E1EB1"/>
    <w:rsid w:val="003E3F83"/>
    <w:rsid w:val="003E6385"/>
    <w:rsid w:val="003E7228"/>
    <w:rsid w:val="003F036B"/>
    <w:rsid w:val="003F17C6"/>
    <w:rsid w:val="003F7638"/>
    <w:rsid w:val="0040304C"/>
    <w:rsid w:val="00403D0F"/>
    <w:rsid w:val="00407ED7"/>
    <w:rsid w:val="004140D9"/>
    <w:rsid w:val="0041696C"/>
    <w:rsid w:val="00416DD9"/>
    <w:rsid w:val="00417E32"/>
    <w:rsid w:val="00423DBD"/>
    <w:rsid w:val="00424931"/>
    <w:rsid w:val="00425B4E"/>
    <w:rsid w:val="00426C08"/>
    <w:rsid w:val="0042722D"/>
    <w:rsid w:val="00427A31"/>
    <w:rsid w:val="00432601"/>
    <w:rsid w:val="0043336F"/>
    <w:rsid w:val="00433C45"/>
    <w:rsid w:val="00435090"/>
    <w:rsid w:val="0043688E"/>
    <w:rsid w:val="004377F1"/>
    <w:rsid w:val="00437E11"/>
    <w:rsid w:val="00441CD5"/>
    <w:rsid w:val="004435BE"/>
    <w:rsid w:val="004475D9"/>
    <w:rsid w:val="00447A97"/>
    <w:rsid w:val="00450196"/>
    <w:rsid w:val="00450B2E"/>
    <w:rsid w:val="00451F1E"/>
    <w:rsid w:val="00452284"/>
    <w:rsid w:val="00452850"/>
    <w:rsid w:val="00452A43"/>
    <w:rsid w:val="00461960"/>
    <w:rsid w:val="004658D2"/>
    <w:rsid w:val="004665C5"/>
    <w:rsid w:val="004666A5"/>
    <w:rsid w:val="00467813"/>
    <w:rsid w:val="0047245E"/>
    <w:rsid w:val="00473984"/>
    <w:rsid w:val="00473A62"/>
    <w:rsid w:val="00476480"/>
    <w:rsid w:val="00480398"/>
    <w:rsid w:val="00481C9A"/>
    <w:rsid w:val="00482A5C"/>
    <w:rsid w:val="00482E8A"/>
    <w:rsid w:val="00492C27"/>
    <w:rsid w:val="004957E7"/>
    <w:rsid w:val="00496460"/>
    <w:rsid w:val="00496D7C"/>
    <w:rsid w:val="004A2302"/>
    <w:rsid w:val="004A3548"/>
    <w:rsid w:val="004A37D2"/>
    <w:rsid w:val="004A3EA9"/>
    <w:rsid w:val="004A52CD"/>
    <w:rsid w:val="004A6CD7"/>
    <w:rsid w:val="004B18A2"/>
    <w:rsid w:val="004B18BA"/>
    <w:rsid w:val="004B306A"/>
    <w:rsid w:val="004B3794"/>
    <w:rsid w:val="004B6A2D"/>
    <w:rsid w:val="004C096A"/>
    <w:rsid w:val="004C67E0"/>
    <w:rsid w:val="004C6ED7"/>
    <w:rsid w:val="004D02EB"/>
    <w:rsid w:val="004D2067"/>
    <w:rsid w:val="004D38BF"/>
    <w:rsid w:val="004E0197"/>
    <w:rsid w:val="004E193A"/>
    <w:rsid w:val="004E41D8"/>
    <w:rsid w:val="004F68DA"/>
    <w:rsid w:val="0050273D"/>
    <w:rsid w:val="0050337E"/>
    <w:rsid w:val="0050367C"/>
    <w:rsid w:val="00503963"/>
    <w:rsid w:val="00504940"/>
    <w:rsid w:val="00505AD0"/>
    <w:rsid w:val="005069D9"/>
    <w:rsid w:val="00510ADA"/>
    <w:rsid w:val="005147A4"/>
    <w:rsid w:val="00524EE9"/>
    <w:rsid w:val="005337E7"/>
    <w:rsid w:val="00535595"/>
    <w:rsid w:val="00536D6E"/>
    <w:rsid w:val="00537E13"/>
    <w:rsid w:val="005424B1"/>
    <w:rsid w:val="00543AA8"/>
    <w:rsid w:val="00544925"/>
    <w:rsid w:val="00544CFD"/>
    <w:rsid w:val="00546A31"/>
    <w:rsid w:val="0055063F"/>
    <w:rsid w:val="00554301"/>
    <w:rsid w:val="00555F1B"/>
    <w:rsid w:val="00556321"/>
    <w:rsid w:val="00563C49"/>
    <w:rsid w:val="005665EE"/>
    <w:rsid w:val="00567A7C"/>
    <w:rsid w:val="0057234F"/>
    <w:rsid w:val="00576986"/>
    <w:rsid w:val="0057759A"/>
    <w:rsid w:val="0058219C"/>
    <w:rsid w:val="00582901"/>
    <w:rsid w:val="00583BA8"/>
    <w:rsid w:val="0058617A"/>
    <w:rsid w:val="00587EF1"/>
    <w:rsid w:val="00590D81"/>
    <w:rsid w:val="00591160"/>
    <w:rsid w:val="00591478"/>
    <w:rsid w:val="00591480"/>
    <w:rsid w:val="00592080"/>
    <w:rsid w:val="0059632A"/>
    <w:rsid w:val="00596490"/>
    <w:rsid w:val="005A5616"/>
    <w:rsid w:val="005A6F88"/>
    <w:rsid w:val="005B0DDE"/>
    <w:rsid w:val="005B14B2"/>
    <w:rsid w:val="005B28D0"/>
    <w:rsid w:val="005B2BB5"/>
    <w:rsid w:val="005B5C94"/>
    <w:rsid w:val="005C1498"/>
    <w:rsid w:val="005C2EE9"/>
    <w:rsid w:val="005C451A"/>
    <w:rsid w:val="005C4521"/>
    <w:rsid w:val="005C5B51"/>
    <w:rsid w:val="005D2F07"/>
    <w:rsid w:val="005D45A8"/>
    <w:rsid w:val="005D4B60"/>
    <w:rsid w:val="005D7BD7"/>
    <w:rsid w:val="005E1B13"/>
    <w:rsid w:val="005E322C"/>
    <w:rsid w:val="005E339A"/>
    <w:rsid w:val="005E49AD"/>
    <w:rsid w:val="005F3CA8"/>
    <w:rsid w:val="005F4771"/>
    <w:rsid w:val="005F5F89"/>
    <w:rsid w:val="005F6301"/>
    <w:rsid w:val="005F6AE3"/>
    <w:rsid w:val="005F6E12"/>
    <w:rsid w:val="005F7005"/>
    <w:rsid w:val="005F75A0"/>
    <w:rsid w:val="006011D9"/>
    <w:rsid w:val="00601FCA"/>
    <w:rsid w:val="00602C2E"/>
    <w:rsid w:val="0060578E"/>
    <w:rsid w:val="00606E2C"/>
    <w:rsid w:val="0061046B"/>
    <w:rsid w:val="006111B1"/>
    <w:rsid w:val="006111C6"/>
    <w:rsid w:val="0061397E"/>
    <w:rsid w:val="006140D7"/>
    <w:rsid w:val="00614A63"/>
    <w:rsid w:val="00614FB1"/>
    <w:rsid w:val="00615A3D"/>
    <w:rsid w:val="00616C9B"/>
    <w:rsid w:val="00620E2E"/>
    <w:rsid w:val="006229FF"/>
    <w:rsid w:val="00622EEA"/>
    <w:rsid w:val="006246A4"/>
    <w:rsid w:val="00630E23"/>
    <w:rsid w:val="00631B91"/>
    <w:rsid w:val="006339E6"/>
    <w:rsid w:val="00634171"/>
    <w:rsid w:val="006355D1"/>
    <w:rsid w:val="0064089C"/>
    <w:rsid w:val="00640DBC"/>
    <w:rsid w:val="006411E6"/>
    <w:rsid w:val="00643256"/>
    <w:rsid w:val="00643A70"/>
    <w:rsid w:val="006449D8"/>
    <w:rsid w:val="0064773F"/>
    <w:rsid w:val="00647E9C"/>
    <w:rsid w:val="006612E3"/>
    <w:rsid w:val="006624B8"/>
    <w:rsid w:val="006643C6"/>
    <w:rsid w:val="006654A0"/>
    <w:rsid w:val="00666D71"/>
    <w:rsid w:val="00673116"/>
    <w:rsid w:val="00674D7A"/>
    <w:rsid w:val="00675C61"/>
    <w:rsid w:val="00675D56"/>
    <w:rsid w:val="00676106"/>
    <w:rsid w:val="006773AB"/>
    <w:rsid w:val="006808DB"/>
    <w:rsid w:val="00681DC1"/>
    <w:rsid w:val="00681FAD"/>
    <w:rsid w:val="00682523"/>
    <w:rsid w:val="00683F06"/>
    <w:rsid w:val="0068479F"/>
    <w:rsid w:val="006969A8"/>
    <w:rsid w:val="006A3D2C"/>
    <w:rsid w:val="006A4BE7"/>
    <w:rsid w:val="006A5B55"/>
    <w:rsid w:val="006A7A26"/>
    <w:rsid w:val="006B42F3"/>
    <w:rsid w:val="006B51DB"/>
    <w:rsid w:val="006B5A02"/>
    <w:rsid w:val="006B6CA9"/>
    <w:rsid w:val="006C1EEC"/>
    <w:rsid w:val="006C5F09"/>
    <w:rsid w:val="006C6275"/>
    <w:rsid w:val="006C63C3"/>
    <w:rsid w:val="006C645F"/>
    <w:rsid w:val="006D70E2"/>
    <w:rsid w:val="006E0DA4"/>
    <w:rsid w:val="006E13E0"/>
    <w:rsid w:val="006E29A1"/>
    <w:rsid w:val="006E34BB"/>
    <w:rsid w:val="006E7B1C"/>
    <w:rsid w:val="006E7D6D"/>
    <w:rsid w:val="006F0A2B"/>
    <w:rsid w:val="006F29A5"/>
    <w:rsid w:val="006F420B"/>
    <w:rsid w:val="006F478F"/>
    <w:rsid w:val="006F59C9"/>
    <w:rsid w:val="006F63E9"/>
    <w:rsid w:val="006F680B"/>
    <w:rsid w:val="0070112A"/>
    <w:rsid w:val="0070151B"/>
    <w:rsid w:val="007016C2"/>
    <w:rsid w:val="00701EB5"/>
    <w:rsid w:val="007028A1"/>
    <w:rsid w:val="00702DDC"/>
    <w:rsid w:val="00703AAC"/>
    <w:rsid w:val="00707CB8"/>
    <w:rsid w:val="00710456"/>
    <w:rsid w:val="007110B4"/>
    <w:rsid w:val="00712F29"/>
    <w:rsid w:val="00720391"/>
    <w:rsid w:val="0072168E"/>
    <w:rsid w:val="00721E94"/>
    <w:rsid w:val="00722939"/>
    <w:rsid w:val="007249CD"/>
    <w:rsid w:val="00732085"/>
    <w:rsid w:val="00736427"/>
    <w:rsid w:val="007366A9"/>
    <w:rsid w:val="0073730C"/>
    <w:rsid w:val="00740FDC"/>
    <w:rsid w:val="00741C92"/>
    <w:rsid w:val="0074268B"/>
    <w:rsid w:val="007427B8"/>
    <w:rsid w:val="00745259"/>
    <w:rsid w:val="00745713"/>
    <w:rsid w:val="00746F63"/>
    <w:rsid w:val="00746F81"/>
    <w:rsid w:val="00750075"/>
    <w:rsid w:val="0075055F"/>
    <w:rsid w:val="00751012"/>
    <w:rsid w:val="00757A79"/>
    <w:rsid w:val="00761609"/>
    <w:rsid w:val="007637F1"/>
    <w:rsid w:val="0076391A"/>
    <w:rsid w:val="00764D17"/>
    <w:rsid w:val="00766486"/>
    <w:rsid w:val="00775FE9"/>
    <w:rsid w:val="007773A9"/>
    <w:rsid w:val="00777D5B"/>
    <w:rsid w:val="0078032D"/>
    <w:rsid w:val="00780BF4"/>
    <w:rsid w:val="00781339"/>
    <w:rsid w:val="00781E6F"/>
    <w:rsid w:val="00782349"/>
    <w:rsid w:val="00782B20"/>
    <w:rsid w:val="00783A19"/>
    <w:rsid w:val="00787467"/>
    <w:rsid w:val="007874A0"/>
    <w:rsid w:val="00787B05"/>
    <w:rsid w:val="007901A1"/>
    <w:rsid w:val="00790C4D"/>
    <w:rsid w:val="00790E67"/>
    <w:rsid w:val="00791979"/>
    <w:rsid w:val="00791F38"/>
    <w:rsid w:val="007959C6"/>
    <w:rsid w:val="00795A7F"/>
    <w:rsid w:val="007A00BF"/>
    <w:rsid w:val="007A160B"/>
    <w:rsid w:val="007A30E2"/>
    <w:rsid w:val="007A398A"/>
    <w:rsid w:val="007A4DDB"/>
    <w:rsid w:val="007A5097"/>
    <w:rsid w:val="007B0342"/>
    <w:rsid w:val="007B0BF1"/>
    <w:rsid w:val="007B2914"/>
    <w:rsid w:val="007B2D24"/>
    <w:rsid w:val="007B3160"/>
    <w:rsid w:val="007B4F8A"/>
    <w:rsid w:val="007B5CBC"/>
    <w:rsid w:val="007C0C84"/>
    <w:rsid w:val="007C1032"/>
    <w:rsid w:val="007C4687"/>
    <w:rsid w:val="007C50F4"/>
    <w:rsid w:val="007C5380"/>
    <w:rsid w:val="007D141F"/>
    <w:rsid w:val="007D4339"/>
    <w:rsid w:val="007D7184"/>
    <w:rsid w:val="007E13C2"/>
    <w:rsid w:val="007E56F0"/>
    <w:rsid w:val="007F0021"/>
    <w:rsid w:val="007F191D"/>
    <w:rsid w:val="007F5F4E"/>
    <w:rsid w:val="007F60B6"/>
    <w:rsid w:val="007F6BB2"/>
    <w:rsid w:val="008009AE"/>
    <w:rsid w:val="00801AA0"/>
    <w:rsid w:val="00801CCD"/>
    <w:rsid w:val="00801E68"/>
    <w:rsid w:val="008031F8"/>
    <w:rsid w:val="008058F5"/>
    <w:rsid w:val="00806453"/>
    <w:rsid w:val="00814168"/>
    <w:rsid w:val="00815428"/>
    <w:rsid w:val="00816A8D"/>
    <w:rsid w:val="00822C4E"/>
    <w:rsid w:val="00822CA1"/>
    <w:rsid w:val="00823253"/>
    <w:rsid w:val="008259D9"/>
    <w:rsid w:val="00826641"/>
    <w:rsid w:val="008276F3"/>
    <w:rsid w:val="008277F7"/>
    <w:rsid w:val="00836340"/>
    <w:rsid w:val="00836E76"/>
    <w:rsid w:val="008370E2"/>
    <w:rsid w:val="008472CD"/>
    <w:rsid w:val="00847CB4"/>
    <w:rsid w:val="0085193B"/>
    <w:rsid w:val="0085218F"/>
    <w:rsid w:val="00854BCF"/>
    <w:rsid w:val="008568F2"/>
    <w:rsid w:val="00860BE8"/>
    <w:rsid w:val="00860D4E"/>
    <w:rsid w:val="008641AB"/>
    <w:rsid w:val="00864C67"/>
    <w:rsid w:val="00871E75"/>
    <w:rsid w:val="00873642"/>
    <w:rsid w:val="008778B3"/>
    <w:rsid w:val="00880C2B"/>
    <w:rsid w:val="0088464E"/>
    <w:rsid w:val="0088484F"/>
    <w:rsid w:val="00884AA0"/>
    <w:rsid w:val="0089162F"/>
    <w:rsid w:val="00897DE9"/>
    <w:rsid w:val="008A1361"/>
    <w:rsid w:val="008A150C"/>
    <w:rsid w:val="008B1B6D"/>
    <w:rsid w:val="008B3E2F"/>
    <w:rsid w:val="008B4622"/>
    <w:rsid w:val="008B7169"/>
    <w:rsid w:val="008C2DE8"/>
    <w:rsid w:val="008C6F98"/>
    <w:rsid w:val="008C7916"/>
    <w:rsid w:val="008C7B44"/>
    <w:rsid w:val="008D26FF"/>
    <w:rsid w:val="008D7A43"/>
    <w:rsid w:val="008E13AA"/>
    <w:rsid w:val="008E544D"/>
    <w:rsid w:val="008E6537"/>
    <w:rsid w:val="008F079F"/>
    <w:rsid w:val="008F0CBD"/>
    <w:rsid w:val="008F1627"/>
    <w:rsid w:val="008F28DD"/>
    <w:rsid w:val="008F4A81"/>
    <w:rsid w:val="008F4B1E"/>
    <w:rsid w:val="008F6DD6"/>
    <w:rsid w:val="008F7E2A"/>
    <w:rsid w:val="0090138A"/>
    <w:rsid w:val="00901AA7"/>
    <w:rsid w:val="00905C0D"/>
    <w:rsid w:val="00906EF4"/>
    <w:rsid w:val="009105A5"/>
    <w:rsid w:val="00911664"/>
    <w:rsid w:val="00912FD9"/>
    <w:rsid w:val="009158F5"/>
    <w:rsid w:val="009163ED"/>
    <w:rsid w:val="00916A25"/>
    <w:rsid w:val="00917B65"/>
    <w:rsid w:val="00920216"/>
    <w:rsid w:val="00923D1A"/>
    <w:rsid w:val="009244A0"/>
    <w:rsid w:val="0092787F"/>
    <w:rsid w:val="00932802"/>
    <w:rsid w:val="00932FE8"/>
    <w:rsid w:val="00933D95"/>
    <w:rsid w:val="0093532A"/>
    <w:rsid w:val="00936F39"/>
    <w:rsid w:val="009378F9"/>
    <w:rsid w:val="00942471"/>
    <w:rsid w:val="00942FE2"/>
    <w:rsid w:val="00943486"/>
    <w:rsid w:val="0094763B"/>
    <w:rsid w:val="00953728"/>
    <w:rsid w:val="00954749"/>
    <w:rsid w:val="009550FE"/>
    <w:rsid w:val="00960459"/>
    <w:rsid w:val="00960601"/>
    <w:rsid w:val="00961572"/>
    <w:rsid w:val="00962BE1"/>
    <w:rsid w:val="00964BC6"/>
    <w:rsid w:val="009653F8"/>
    <w:rsid w:val="00965C7E"/>
    <w:rsid w:val="009724A2"/>
    <w:rsid w:val="00973EA4"/>
    <w:rsid w:val="00974604"/>
    <w:rsid w:val="00975DE1"/>
    <w:rsid w:val="00975DFF"/>
    <w:rsid w:val="00976865"/>
    <w:rsid w:val="00981FF9"/>
    <w:rsid w:val="00982381"/>
    <w:rsid w:val="0098578C"/>
    <w:rsid w:val="00996071"/>
    <w:rsid w:val="009977F2"/>
    <w:rsid w:val="009A27FC"/>
    <w:rsid w:val="009A46AE"/>
    <w:rsid w:val="009A5483"/>
    <w:rsid w:val="009A6FA1"/>
    <w:rsid w:val="009A787D"/>
    <w:rsid w:val="009B1B97"/>
    <w:rsid w:val="009B3E10"/>
    <w:rsid w:val="009B4F05"/>
    <w:rsid w:val="009B76CF"/>
    <w:rsid w:val="009B7A27"/>
    <w:rsid w:val="009C170D"/>
    <w:rsid w:val="009C6446"/>
    <w:rsid w:val="009C7881"/>
    <w:rsid w:val="009D258E"/>
    <w:rsid w:val="009D2710"/>
    <w:rsid w:val="009E084E"/>
    <w:rsid w:val="009E1582"/>
    <w:rsid w:val="009E2C66"/>
    <w:rsid w:val="009E3C5A"/>
    <w:rsid w:val="009E429B"/>
    <w:rsid w:val="009E498D"/>
    <w:rsid w:val="009E610E"/>
    <w:rsid w:val="009E6F46"/>
    <w:rsid w:val="009F26F7"/>
    <w:rsid w:val="009F2750"/>
    <w:rsid w:val="009F2CC7"/>
    <w:rsid w:val="009F4291"/>
    <w:rsid w:val="009F5257"/>
    <w:rsid w:val="009F6AF7"/>
    <w:rsid w:val="00A000E1"/>
    <w:rsid w:val="00A00CA1"/>
    <w:rsid w:val="00A02820"/>
    <w:rsid w:val="00A04FED"/>
    <w:rsid w:val="00A10AF3"/>
    <w:rsid w:val="00A11B54"/>
    <w:rsid w:val="00A12D2B"/>
    <w:rsid w:val="00A1628B"/>
    <w:rsid w:val="00A16C4A"/>
    <w:rsid w:val="00A173D9"/>
    <w:rsid w:val="00A21271"/>
    <w:rsid w:val="00A236E4"/>
    <w:rsid w:val="00A26503"/>
    <w:rsid w:val="00A312DA"/>
    <w:rsid w:val="00A317C2"/>
    <w:rsid w:val="00A31EEB"/>
    <w:rsid w:val="00A32DEA"/>
    <w:rsid w:val="00A33491"/>
    <w:rsid w:val="00A3562A"/>
    <w:rsid w:val="00A36E32"/>
    <w:rsid w:val="00A36FD2"/>
    <w:rsid w:val="00A373CA"/>
    <w:rsid w:val="00A41018"/>
    <w:rsid w:val="00A433BD"/>
    <w:rsid w:val="00A45D92"/>
    <w:rsid w:val="00A4686E"/>
    <w:rsid w:val="00A473B0"/>
    <w:rsid w:val="00A54CF1"/>
    <w:rsid w:val="00A5528B"/>
    <w:rsid w:val="00A55FAB"/>
    <w:rsid w:val="00A6052A"/>
    <w:rsid w:val="00A639E6"/>
    <w:rsid w:val="00A640D4"/>
    <w:rsid w:val="00A641EE"/>
    <w:rsid w:val="00A65F6F"/>
    <w:rsid w:val="00A73AE7"/>
    <w:rsid w:val="00A7540C"/>
    <w:rsid w:val="00A813E5"/>
    <w:rsid w:val="00A83EAF"/>
    <w:rsid w:val="00A849D0"/>
    <w:rsid w:val="00A867C3"/>
    <w:rsid w:val="00A86A64"/>
    <w:rsid w:val="00A873D7"/>
    <w:rsid w:val="00A87EF5"/>
    <w:rsid w:val="00A92C5B"/>
    <w:rsid w:val="00A953B2"/>
    <w:rsid w:val="00A97573"/>
    <w:rsid w:val="00AA3153"/>
    <w:rsid w:val="00AA3CCC"/>
    <w:rsid w:val="00AA4754"/>
    <w:rsid w:val="00AA48FB"/>
    <w:rsid w:val="00AA5335"/>
    <w:rsid w:val="00AA5469"/>
    <w:rsid w:val="00AA612A"/>
    <w:rsid w:val="00AA6739"/>
    <w:rsid w:val="00AB15D7"/>
    <w:rsid w:val="00AB4F54"/>
    <w:rsid w:val="00AB572B"/>
    <w:rsid w:val="00AB5B30"/>
    <w:rsid w:val="00AB6403"/>
    <w:rsid w:val="00AC3F6E"/>
    <w:rsid w:val="00AC575C"/>
    <w:rsid w:val="00AC6DAF"/>
    <w:rsid w:val="00AC727C"/>
    <w:rsid w:val="00AD5112"/>
    <w:rsid w:val="00AE0C57"/>
    <w:rsid w:val="00AE21B7"/>
    <w:rsid w:val="00AE6093"/>
    <w:rsid w:val="00AE65EF"/>
    <w:rsid w:val="00AE6A7B"/>
    <w:rsid w:val="00AE6B61"/>
    <w:rsid w:val="00AE6E3C"/>
    <w:rsid w:val="00AF1306"/>
    <w:rsid w:val="00AF2D72"/>
    <w:rsid w:val="00AF3C60"/>
    <w:rsid w:val="00AF4226"/>
    <w:rsid w:val="00AF52BC"/>
    <w:rsid w:val="00B04877"/>
    <w:rsid w:val="00B075E2"/>
    <w:rsid w:val="00B11111"/>
    <w:rsid w:val="00B11428"/>
    <w:rsid w:val="00B11D0B"/>
    <w:rsid w:val="00B1400A"/>
    <w:rsid w:val="00B20FB4"/>
    <w:rsid w:val="00B21B29"/>
    <w:rsid w:val="00B257A5"/>
    <w:rsid w:val="00B260D8"/>
    <w:rsid w:val="00B26120"/>
    <w:rsid w:val="00B26231"/>
    <w:rsid w:val="00B31E92"/>
    <w:rsid w:val="00B34F06"/>
    <w:rsid w:val="00B37F55"/>
    <w:rsid w:val="00B4156C"/>
    <w:rsid w:val="00B417F3"/>
    <w:rsid w:val="00B44D53"/>
    <w:rsid w:val="00B4777D"/>
    <w:rsid w:val="00B477E4"/>
    <w:rsid w:val="00B50EFF"/>
    <w:rsid w:val="00B51AD5"/>
    <w:rsid w:val="00B553BE"/>
    <w:rsid w:val="00B613C9"/>
    <w:rsid w:val="00B63513"/>
    <w:rsid w:val="00B64F7A"/>
    <w:rsid w:val="00B65520"/>
    <w:rsid w:val="00B665B4"/>
    <w:rsid w:val="00B706F0"/>
    <w:rsid w:val="00B72E86"/>
    <w:rsid w:val="00B73F26"/>
    <w:rsid w:val="00B74289"/>
    <w:rsid w:val="00B748A1"/>
    <w:rsid w:val="00B91E90"/>
    <w:rsid w:val="00B91EED"/>
    <w:rsid w:val="00B94A92"/>
    <w:rsid w:val="00B9559A"/>
    <w:rsid w:val="00B96A7A"/>
    <w:rsid w:val="00B971B9"/>
    <w:rsid w:val="00BA0166"/>
    <w:rsid w:val="00BA0271"/>
    <w:rsid w:val="00BA188F"/>
    <w:rsid w:val="00BA4B59"/>
    <w:rsid w:val="00BA5B72"/>
    <w:rsid w:val="00BA67FC"/>
    <w:rsid w:val="00BB0D0C"/>
    <w:rsid w:val="00BB4B58"/>
    <w:rsid w:val="00BC13AD"/>
    <w:rsid w:val="00BC4B08"/>
    <w:rsid w:val="00BC73FC"/>
    <w:rsid w:val="00BC7D23"/>
    <w:rsid w:val="00BE075D"/>
    <w:rsid w:val="00BE1481"/>
    <w:rsid w:val="00BE1B24"/>
    <w:rsid w:val="00BF02DB"/>
    <w:rsid w:val="00BF45A1"/>
    <w:rsid w:val="00BF54E6"/>
    <w:rsid w:val="00BF5F26"/>
    <w:rsid w:val="00BF6196"/>
    <w:rsid w:val="00BF6328"/>
    <w:rsid w:val="00BF73BB"/>
    <w:rsid w:val="00C01F5E"/>
    <w:rsid w:val="00C044FC"/>
    <w:rsid w:val="00C057EF"/>
    <w:rsid w:val="00C102D9"/>
    <w:rsid w:val="00C11A96"/>
    <w:rsid w:val="00C16277"/>
    <w:rsid w:val="00C16F71"/>
    <w:rsid w:val="00C176F1"/>
    <w:rsid w:val="00C22A3E"/>
    <w:rsid w:val="00C2305D"/>
    <w:rsid w:val="00C24785"/>
    <w:rsid w:val="00C24CC5"/>
    <w:rsid w:val="00C2615D"/>
    <w:rsid w:val="00C26E72"/>
    <w:rsid w:val="00C40181"/>
    <w:rsid w:val="00C41325"/>
    <w:rsid w:val="00C41A94"/>
    <w:rsid w:val="00C4403B"/>
    <w:rsid w:val="00C45B69"/>
    <w:rsid w:val="00C46B26"/>
    <w:rsid w:val="00C4713A"/>
    <w:rsid w:val="00C4734F"/>
    <w:rsid w:val="00C508AC"/>
    <w:rsid w:val="00C50D64"/>
    <w:rsid w:val="00C51EEC"/>
    <w:rsid w:val="00C52BEA"/>
    <w:rsid w:val="00C52CA5"/>
    <w:rsid w:val="00C622EE"/>
    <w:rsid w:val="00C66C34"/>
    <w:rsid w:val="00C705BD"/>
    <w:rsid w:val="00C747D1"/>
    <w:rsid w:val="00C81C4D"/>
    <w:rsid w:val="00C86747"/>
    <w:rsid w:val="00C873C6"/>
    <w:rsid w:val="00C938DB"/>
    <w:rsid w:val="00C944BB"/>
    <w:rsid w:val="00C953E0"/>
    <w:rsid w:val="00C97458"/>
    <w:rsid w:val="00CA0DF0"/>
    <w:rsid w:val="00CA6585"/>
    <w:rsid w:val="00CA7B8D"/>
    <w:rsid w:val="00CA7F4E"/>
    <w:rsid w:val="00CB1605"/>
    <w:rsid w:val="00CB2806"/>
    <w:rsid w:val="00CB2C87"/>
    <w:rsid w:val="00CB2CE2"/>
    <w:rsid w:val="00CB359C"/>
    <w:rsid w:val="00CB69DD"/>
    <w:rsid w:val="00CB6AFE"/>
    <w:rsid w:val="00CB713B"/>
    <w:rsid w:val="00CC074E"/>
    <w:rsid w:val="00CC1443"/>
    <w:rsid w:val="00CC1950"/>
    <w:rsid w:val="00CC1BFB"/>
    <w:rsid w:val="00CC3D8B"/>
    <w:rsid w:val="00CC4017"/>
    <w:rsid w:val="00CC52EA"/>
    <w:rsid w:val="00CC6AD6"/>
    <w:rsid w:val="00CC7E4F"/>
    <w:rsid w:val="00CC7EB6"/>
    <w:rsid w:val="00CD0DC3"/>
    <w:rsid w:val="00CD127A"/>
    <w:rsid w:val="00CD1766"/>
    <w:rsid w:val="00CD17E9"/>
    <w:rsid w:val="00CD59B0"/>
    <w:rsid w:val="00CD59C0"/>
    <w:rsid w:val="00CE293D"/>
    <w:rsid w:val="00CE78D1"/>
    <w:rsid w:val="00CF09AF"/>
    <w:rsid w:val="00CF2D0A"/>
    <w:rsid w:val="00CF519F"/>
    <w:rsid w:val="00CF5702"/>
    <w:rsid w:val="00CF5A13"/>
    <w:rsid w:val="00CF6D68"/>
    <w:rsid w:val="00D007F7"/>
    <w:rsid w:val="00D008B9"/>
    <w:rsid w:val="00D03089"/>
    <w:rsid w:val="00D033A2"/>
    <w:rsid w:val="00D0357B"/>
    <w:rsid w:val="00D03D5D"/>
    <w:rsid w:val="00D04679"/>
    <w:rsid w:val="00D052D0"/>
    <w:rsid w:val="00D06261"/>
    <w:rsid w:val="00D073F9"/>
    <w:rsid w:val="00D07996"/>
    <w:rsid w:val="00D132B5"/>
    <w:rsid w:val="00D22120"/>
    <w:rsid w:val="00D24175"/>
    <w:rsid w:val="00D25D23"/>
    <w:rsid w:val="00D32C30"/>
    <w:rsid w:val="00D335A7"/>
    <w:rsid w:val="00D35B27"/>
    <w:rsid w:val="00D42EC6"/>
    <w:rsid w:val="00D43C9B"/>
    <w:rsid w:val="00D44234"/>
    <w:rsid w:val="00D45AFC"/>
    <w:rsid w:val="00D475BE"/>
    <w:rsid w:val="00D47D6F"/>
    <w:rsid w:val="00D519C0"/>
    <w:rsid w:val="00D51CEA"/>
    <w:rsid w:val="00D52509"/>
    <w:rsid w:val="00D53144"/>
    <w:rsid w:val="00D5356E"/>
    <w:rsid w:val="00D5458B"/>
    <w:rsid w:val="00D578FE"/>
    <w:rsid w:val="00D60E21"/>
    <w:rsid w:val="00D61AA4"/>
    <w:rsid w:val="00D6236F"/>
    <w:rsid w:val="00D626B9"/>
    <w:rsid w:val="00D63AD4"/>
    <w:rsid w:val="00D667D0"/>
    <w:rsid w:val="00D7008C"/>
    <w:rsid w:val="00D7080C"/>
    <w:rsid w:val="00D7414B"/>
    <w:rsid w:val="00D74866"/>
    <w:rsid w:val="00D757FE"/>
    <w:rsid w:val="00D7662A"/>
    <w:rsid w:val="00D771C5"/>
    <w:rsid w:val="00D825CD"/>
    <w:rsid w:val="00D8499A"/>
    <w:rsid w:val="00D96CA6"/>
    <w:rsid w:val="00D97500"/>
    <w:rsid w:val="00D9762F"/>
    <w:rsid w:val="00DA3964"/>
    <w:rsid w:val="00DA49D0"/>
    <w:rsid w:val="00DB0429"/>
    <w:rsid w:val="00DB0D69"/>
    <w:rsid w:val="00DB22ED"/>
    <w:rsid w:val="00DB66AB"/>
    <w:rsid w:val="00DC030E"/>
    <w:rsid w:val="00DC0677"/>
    <w:rsid w:val="00DC16C8"/>
    <w:rsid w:val="00DC356D"/>
    <w:rsid w:val="00DC3837"/>
    <w:rsid w:val="00DC3F1F"/>
    <w:rsid w:val="00DC539E"/>
    <w:rsid w:val="00DC5F6C"/>
    <w:rsid w:val="00DD03A6"/>
    <w:rsid w:val="00DD168A"/>
    <w:rsid w:val="00DD1B93"/>
    <w:rsid w:val="00DD22D6"/>
    <w:rsid w:val="00DD4A0B"/>
    <w:rsid w:val="00DD4C5E"/>
    <w:rsid w:val="00DD7B16"/>
    <w:rsid w:val="00DE221C"/>
    <w:rsid w:val="00DE275A"/>
    <w:rsid w:val="00DE2FAF"/>
    <w:rsid w:val="00DE3D24"/>
    <w:rsid w:val="00DE53E8"/>
    <w:rsid w:val="00DE5530"/>
    <w:rsid w:val="00DE57EC"/>
    <w:rsid w:val="00DE606E"/>
    <w:rsid w:val="00DE609D"/>
    <w:rsid w:val="00DE7504"/>
    <w:rsid w:val="00DF16B1"/>
    <w:rsid w:val="00DF2E32"/>
    <w:rsid w:val="00DF3DF6"/>
    <w:rsid w:val="00DF5EF0"/>
    <w:rsid w:val="00DF62D6"/>
    <w:rsid w:val="00DF6B97"/>
    <w:rsid w:val="00DF71A3"/>
    <w:rsid w:val="00E00D02"/>
    <w:rsid w:val="00E00FD9"/>
    <w:rsid w:val="00E03F02"/>
    <w:rsid w:val="00E03F5D"/>
    <w:rsid w:val="00E06222"/>
    <w:rsid w:val="00E1176B"/>
    <w:rsid w:val="00E1468F"/>
    <w:rsid w:val="00E14891"/>
    <w:rsid w:val="00E16385"/>
    <w:rsid w:val="00E20E87"/>
    <w:rsid w:val="00E21C16"/>
    <w:rsid w:val="00E23930"/>
    <w:rsid w:val="00E25350"/>
    <w:rsid w:val="00E25761"/>
    <w:rsid w:val="00E257E8"/>
    <w:rsid w:val="00E276AE"/>
    <w:rsid w:val="00E31722"/>
    <w:rsid w:val="00E33EAA"/>
    <w:rsid w:val="00E36939"/>
    <w:rsid w:val="00E45072"/>
    <w:rsid w:val="00E457D5"/>
    <w:rsid w:val="00E526A2"/>
    <w:rsid w:val="00E53400"/>
    <w:rsid w:val="00E555C7"/>
    <w:rsid w:val="00E559CB"/>
    <w:rsid w:val="00E55A94"/>
    <w:rsid w:val="00E572A9"/>
    <w:rsid w:val="00E57787"/>
    <w:rsid w:val="00E671B7"/>
    <w:rsid w:val="00E8021C"/>
    <w:rsid w:val="00E85295"/>
    <w:rsid w:val="00E85D20"/>
    <w:rsid w:val="00E86DD9"/>
    <w:rsid w:val="00E91932"/>
    <w:rsid w:val="00E92F22"/>
    <w:rsid w:val="00E948A9"/>
    <w:rsid w:val="00E95E53"/>
    <w:rsid w:val="00E96383"/>
    <w:rsid w:val="00E96729"/>
    <w:rsid w:val="00E96C65"/>
    <w:rsid w:val="00E97D58"/>
    <w:rsid w:val="00EA1B7D"/>
    <w:rsid w:val="00EA6C07"/>
    <w:rsid w:val="00EA6F35"/>
    <w:rsid w:val="00EB0BED"/>
    <w:rsid w:val="00EB4E2A"/>
    <w:rsid w:val="00EB5888"/>
    <w:rsid w:val="00EB79FC"/>
    <w:rsid w:val="00EC0E58"/>
    <w:rsid w:val="00EC17A1"/>
    <w:rsid w:val="00EC19D0"/>
    <w:rsid w:val="00EC4E00"/>
    <w:rsid w:val="00EC7C5E"/>
    <w:rsid w:val="00ED16FB"/>
    <w:rsid w:val="00ED2081"/>
    <w:rsid w:val="00ED31BA"/>
    <w:rsid w:val="00ED5244"/>
    <w:rsid w:val="00ED598B"/>
    <w:rsid w:val="00ED7A11"/>
    <w:rsid w:val="00ED7E31"/>
    <w:rsid w:val="00EE3140"/>
    <w:rsid w:val="00EE362D"/>
    <w:rsid w:val="00EE4847"/>
    <w:rsid w:val="00EF1070"/>
    <w:rsid w:val="00EF13B4"/>
    <w:rsid w:val="00EF37FE"/>
    <w:rsid w:val="00EF4772"/>
    <w:rsid w:val="00EF6989"/>
    <w:rsid w:val="00EF78DF"/>
    <w:rsid w:val="00F00131"/>
    <w:rsid w:val="00F00721"/>
    <w:rsid w:val="00F026A5"/>
    <w:rsid w:val="00F029CA"/>
    <w:rsid w:val="00F04547"/>
    <w:rsid w:val="00F04E13"/>
    <w:rsid w:val="00F05BC7"/>
    <w:rsid w:val="00F112C8"/>
    <w:rsid w:val="00F12451"/>
    <w:rsid w:val="00F16541"/>
    <w:rsid w:val="00F210A9"/>
    <w:rsid w:val="00F23090"/>
    <w:rsid w:val="00F23450"/>
    <w:rsid w:val="00F25FBB"/>
    <w:rsid w:val="00F276F9"/>
    <w:rsid w:val="00F3043F"/>
    <w:rsid w:val="00F3129C"/>
    <w:rsid w:val="00F31E40"/>
    <w:rsid w:val="00F32C1C"/>
    <w:rsid w:val="00F3333D"/>
    <w:rsid w:val="00F37AC8"/>
    <w:rsid w:val="00F4401C"/>
    <w:rsid w:val="00F500D4"/>
    <w:rsid w:val="00F50C05"/>
    <w:rsid w:val="00F5123C"/>
    <w:rsid w:val="00F54F56"/>
    <w:rsid w:val="00F5669A"/>
    <w:rsid w:val="00F57326"/>
    <w:rsid w:val="00F60435"/>
    <w:rsid w:val="00F61A37"/>
    <w:rsid w:val="00F6761E"/>
    <w:rsid w:val="00F71F17"/>
    <w:rsid w:val="00F77009"/>
    <w:rsid w:val="00F77947"/>
    <w:rsid w:val="00F80C2D"/>
    <w:rsid w:val="00F827C0"/>
    <w:rsid w:val="00F83021"/>
    <w:rsid w:val="00F831D8"/>
    <w:rsid w:val="00F83E9C"/>
    <w:rsid w:val="00F87300"/>
    <w:rsid w:val="00F91010"/>
    <w:rsid w:val="00F91A3E"/>
    <w:rsid w:val="00F94556"/>
    <w:rsid w:val="00F95144"/>
    <w:rsid w:val="00F95A5B"/>
    <w:rsid w:val="00F962CA"/>
    <w:rsid w:val="00F97088"/>
    <w:rsid w:val="00F97B24"/>
    <w:rsid w:val="00FA0A23"/>
    <w:rsid w:val="00FA12E8"/>
    <w:rsid w:val="00FA2ED8"/>
    <w:rsid w:val="00FA3A3B"/>
    <w:rsid w:val="00FA5FF4"/>
    <w:rsid w:val="00FA6628"/>
    <w:rsid w:val="00FA725B"/>
    <w:rsid w:val="00FB217F"/>
    <w:rsid w:val="00FB2FA0"/>
    <w:rsid w:val="00FB6242"/>
    <w:rsid w:val="00FB77B2"/>
    <w:rsid w:val="00FB7C03"/>
    <w:rsid w:val="00FC361F"/>
    <w:rsid w:val="00FC5098"/>
    <w:rsid w:val="00FC63B2"/>
    <w:rsid w:val="00FD6DD1"/>
    <w:rsid w:val="00FE01E0"/>
    <w:rsid w:val="00FE07E1"/>
    <w:rsid w:val="00FE0D64"/>
    <w:rsid w:val="00FE2908"/>
    <w:rsid w:val="00FE32D7"/>
    <w:rsid w:val="00FE55C7"/>
    <w:rsid w:val="00FE63CC"/>
    <w:rsid w:val="00FF0BAE"/>
    <w:rsid w:val="00FF0EC9"/>
    <w:rsid w:val="00FF1768"/>
    <w:rsid w:val="00FF2B29"/>
    <w:rsid w:val="00FF2F5D"/>
    <w:rsid w:val="00FF5D92"/>
    <w:rsid w:val="00FF6AEC"/>
    <w:rsid w:val="00FF77E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214709CF"/>
  <w15:chartTrackingRefBased/>
  <w15:docId w15:val="{887F3F0D-39D3-4D2B-B07C-6F8E7648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b/>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147A4"/>
    <w:pPr>
      <w:keepNext/>
      <w:pBdr>
        <w:top w:val="single" w:sz="4" w:space="0" w:color="auto"/>
      </w:pBdr>
      <w:jc w:val="center"/>
      <w:outlineLvl w:val="0"/>
    </w:pPr>
  </w:style>
  <w:style w:type="paragraph" w:styleId="Ttulo2">
    <w:name w:val="heading 2"/>
    <w:basedOn w:val="Normal"/>
    <w:next w:val="Normal"/>
    <w:link w:val="Ttulo2Car"/>
    <w:uiPriority w:val="9"/>
    <w:semiHidden/>
    <w:unhideWhenUsed/>
    <w:qFormat/>
    <w:rsid w:val="004E193A"/>
    <w:pPr>
      <w:keepNext/>
      <w:keepLines/>
      <w:spacing w:before="200" w:after="0" w:line="264" w:lineRule="auto"/>
      <w:outlineLvl w:val="1"/>
    </w:pPr>
    <w:rPr>
      <w:rFonts w:asciiTheme="majorHAnsi" w:eastAsiaTheme="majorEastAsia" w:hAnsiTheme="majorHAnsi" w:cstheme="majorBidi"/>
      <w:bCs/>
      <w:color w:val="4472C4" w:themeColor="accent1"/>
      <w:sz w:val="26"/>
      <w:szCs w:val="26"/>
    </w:rPr>
  </w:style>
  <w:style w:type="paragraph" w:styleId="Ttulo3">
    <w:name w:val="heading 3"/>
    <w:basedOn w:val="Normal"/>
    <w:next w:val="Normal"/>
    <w:link w:val="Ttulo3Car"/>
    <w:qFormat/>
    <w:rsid w:val="004E193A"/>
    <w:pPr>
      <w:keepNext/>
      <w:spacing w:after="0" w:line="240" w:lineRule="auto"/>
      <w:jc w:val="center"/>
      <w:outlineLvl w:val="2"/>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71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71A3"/>
  </w:style>
  <w:style w:type="paragraph" w:styleId="Piedepgina">
    <w:name w:val="footer"/>
    <w:basedOn w:val="Normal"/>
    <w:link w:val="PiedepginaCar"/>
    <w:uiPriority w:val="99"/>
    <w:unhideWhenUsed/>
    <w:rsid w:val="00DF71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71A3"/>
  </w:style>
  <w:style w:type="paragraph" w:customStyle="1" w:styleId="parrafos">
    <w:name w:val="parrafos"/>
    <w:basedOn w:val="Normal"/>
    <w:autoRedefine/>
    <w:qFormat/>
    <w:rsid w:val="00F276F9"/>
    <w:pPr>
      <w:spacing w:after="0" w:line="240" w:lineRule="auto"/>
    </w:pPr>
    <w:rPr>
      <w:rFonts w:eastAsiaTheme="minorEastAsia" w:cs="Arial"/>
      <w:color w:val="007588"/>
      <w:lang w:val="es-ES_tradnl" w:eastAsia="es-ES"/>
    </w:rPr>
  </w:style>
  <w:style w:type="character" w:customStyle="1" w:styleId="Ttulo1Car">
    <w:name w:val="Título 1 Car"/>
    <w:basedOn w:val="Fuentedeprrafopredeter"/>
    <w:link w:val="Ttulo1"/>
    <w:uiPriority w:val="9"/>
    <w:rsid w:val="005147A4"/>
  </w:style>
  <w:style w:type="paragraph" w:styleId="Textodeglobo">
    <w:name w:val="Balloon Text"/>
    <w:basedOn w:val="Normal"/>
    <w:link w:val="TextodegloboCar"/>
    <w:uiPriority w:val="99"/>
    <w:semiHidden/>
    <w:unhideWhenUsed/>
    <w:rsid w:val="00A86A64"/>
    <w:pPr>
      <w:spacing w:after="0" w:line="240" w:lineRule="auto"/>
    </w:pPr>
    <w:rPr>
      <w:rFonts w:ascii="Tahoma" w:eastAsia="Times New Roman" w:hAnsi="Tahoma" w:cs="Tahoma"/>
      <w:b w:val="0"/>
      <w:sz w:val="16"/>
      <w:szCs w:val="16"/>
    </w:rPr>
  </w:style>
  <w:style w:type="character" w:customStyle="1" w:styleId="TextodegloboCar">
    <w:name w:val="Texto de globo Car"/>
    <w:basedOn w:val="Fuentedeprrafopredeter"/>
    <w:link w:val="Textodeglobo"/>
    <w:uiPriority w:val="99"/>
    <w:semiHidden/>
    <w:rsid w:val="00A86A64"/>
    <w:rPr>
      <w:rFonts w:ascii="Tahoma" w:eastAsia="Times New Roman" w:hAnsi="Tahoma" w:cs="Tahoma"/>
      <w:b w:val="0"/>
      <w:sz w:val="16"/>
      <w:szCs w:val="16"/>
    </w:rPr>
  </w:style>
  <w:style w:type="paragraph" w:styleId="Prrafodelista">
    <w:name w:val="List Paragraph"/>
    <w:basedOn w:val="Normal"/>
    <w:link w:val="PrrafodelistaCar"/>
    <w:uiPriority w:val="99"/>
    <w:qFormat/>
    <w:rsid w:val="00A86A64"/>
    <w:pPr>
      <w:spacing w:after="0" w:line="240" w:lineRule="auto"/>
      <w:ind w:left="720"/>
      <w:contextualSpacing/>
    </w:pPr>
    <w:rPr>
      <w:rFonts w:ascii="Times New Roman" w:eastAsia="Times New Roman" w:hAnsi="Times New Roman" w:cs="Times New Roman"/>
      <w:b w:val="0"/>
      <w:sz w:val="24"/>
      <w:szCs w:val="24"/>
    </w:rPr>
  </w:style>
  <w:style w:type="character" w:styleId="Hipervnculo">
    <w:name w:val="Hyperlink"/>
    <w:rsid w:val="00A86A64"/>
    <w:rPr>
      <w:color w:val="0000FF"/>
      <w:u w:val="single"/>
    </w:rPr>
  </w:style>
  <w:style w:type="character" w:styleId="Refdecomentario">
    <w:name w:val="annotation reference"/>
    <w:basedOn w:val="Fuentedeprrafopredeter"/>
    <w:uiPriority w:val="99"/>
    <w:unhideWhenUsed/>
    <w:rsid w:val="00A86A64"/>
    <w:rPr>
      <w:sz w:val="16"/>
      <w:szCs w:val="16"/>
    </w:rPr>
  </w:style>
  <w:style w:type="paragraph" w:styleId="Textocomentario">
    <w:name w:val="annotation text"/>
    <w:basedOn w:val="Normal"/>
    <w:link w:val="TextocomentarioCar"/>
    <w:uiPriority w:val="99"/>
    <w:unhideWhenUsed/>
    <w:rsid w:val="00A86A64"/>
    <w:pPr>
      <w:spacing w:after="0" w:line="240" w:lineRule="auto"/>
    </w:pPr>
    <w:rPr>
      <w:rFonts w:ascii="Times New Roman" w:eastAsia="Times New Roman" w:hAnsi="Times New Roman" w:cs="Times New Roman"/>
      <w:b w:val="0"/>
      <w:sz w:val="20"/>
      <w:szCs w:val="20"/>
    </w:rPr>
  </w:style>
  <w:style w:type="character" w:customStyle="1" w:styleId="TextocomentarioCar">
    <w:name w:val="Texto comentario Car"/>
    <w:basedOn w:val="Fuentedeprrafopredeter"/>
    <w:link w:val="Textocomentario"/>
    <w:uiPriority w:val="99"/>
    <w:rsid w:val="00A86A64"/>
    <w:rPr>
      <w:rFonts w:ascii="Times New Roman" w:eastAsia="Times New Roman" w:hAnsi="Times New Roman" w:cs="Times New Roman"/>
      <w:b w:val="0"/>
      <w:sz w:val="20"/>
      <w:szCs w:val="20"/>
    </w:rPr>
  </w:style>
  <w:style w:type="paragraph" w:styleId="Asuntodelcomentario">
    <w:name w:val="annotation subject"/>
    <w:basedOn w:val="Textocomentario"/>
    <w:next w:val="Textocomentario"/>
    <w:link w:val="AsuntodelcomentarioCar"/>
    <w:uiPriority w:val="99"/>
    <w:semiHidden/>
    <w:unhideWhenUsed/>
    <w:rsid w:val="00A86A64"/>
    <w:rPr>
      <w:b/>
      <w:bCs/>
    </w:rPr>
  </w:style>
  <w:style w:type="character" w:customStyle="1" w:styleId="AsuntodelcomentarioCar">
    <w:name w:val="Asunto del comentario Car"/>
    <w:basedOn w:val="TextocomentarioCar"/>
    <w:link w:val="Asuntodelcomentario"/>
    <w:uiPriority w:val="99"/>
    <w:semiHidden/>
    <w:rsid w:val="00A86A64"/>
    <w:rPr>
      <w:rFonts w:ascii="Times New Roman" w:eastAsia="Times New Roman" w:hAnsi="Times New Roman" w:cs="Times New Roman"/>
      <w:b/>
      <w:bCs/>
      <w:sz w:val="20"/>
      <w:szCs w:val="20"/>
    </w:rPr>
  </w:style>
  <w:style w:type="paragraph" w:customStyle="1" w:styleId="Footer1">
    <w:name w:val="Footer1"/>
    <w:rsid w:val="00A86A64"/>
    <w:pPr>
      <w:tabs>
        <w:tab w:val="center" w:pos="4252"/>
        <w:tab w:val="right" w:pos="8504"/>
      </w:tabs>
      <w:spacing w:after="0" w:line="240" w:lineRule="auto"/>
    </w:pPr>
    <w:rPr>
      <w:rFonts w:ascii="Times New Roman" w:eastAsia="ヒラギノ角ゴ Pro W3" w:hAnsi="Times New Roman" w:cs="Times New Roman"/>
      <w:b w:val="0"/>
      <w:color w:val="000000"/>
      <w:sz w:val="24"/>
      <w:szCs w:val="20"/>
      <w:lang w:val="en-US"/>
    </w:rPr>
  </w:style>
  <w:style w:type="paragraph" w:styleId="Revisin">
    <w:name w:val="Revision"/>
    <w:hidden/>
    <w:uiPriority w:val="99"/>
    <w:semiHidden/>
    <w:rsid w:val="00A86A64"/>
    <w:pPr>
      <w:spacing w:after="0" w:line="240" w:lineRule="auto"/>
    </w:pPr>
    <w:rPr>
      <w:rFonts w:ascii="Times New Roman" w:eastAsia="Times New Roman" w:hAnsi="Times New Roman" w:cs="Times New Roman"/>
      <w:b w:val="0"/>
      <w:sz w:val="24"/>
      <w:szCs w:val="24"/>
    </w:rPr>
  </w:style>
  <w:style w:type="paragraph" w:styleId="NormalWeb">
    <w:name w:val="Normal (Web)"/>
    <w:basedOn w:val="Normal"/>
    <w:uiPriority w:val="99"/>
    <w:unhideWhenUsed/>
    <w:rsid w:val="00A86A64"/>
    <w:pPr>
      <w:spacing w:before="100" w:beforeAutospacing="1" w:after="100" w:afterAutospacing="1" w:line="240" w:lineRule="auto"/>
    </w:pPr>
    <w:rPr>
      <w:rFonts w:ascii="Times New Roman" w:eastAsia="Times New Roman" w:hAnsi="Times New Roman" w:cs="Times New Roman"/>
      <w:b w:val="0"/>
      <w:sz w:val="24"/>
      <w:szCs w:val="24"/>
      <w:lang w:eastAsia="es-CR"/>
    </w:rPr>
  </w:style>
  <w:style w:type="table" w:styleId="Tablaconcuadrcula">
    <w:name w:val="Table Grid"/>
    <w:basedOn w:val="Tablanormal"/>
    <w:uiPriority w:val="59"/>
    <w:rsid w:val="00A86A64"/>
    <w:pPr>
      <w:spacing w:after="0" w:line="240" w:lineRule="auto"/>
    </w:pPr>
    <w:rPr>
      <w:rFonts w:asciiTheme="minorHAnsi" w:hAnsiTheme="minorHAnsi"/>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86A64"/>
    <w:pPr>
      <w:spacing w:after="0" w:line="240" w:lineRule="auto"/>
    </w:pPr>
    <w:rPr>
      <w:rFonts w:asciiTheme="minorHAnsi" w:hAnsiTheme="minorHAnsi"/>
      <w:b w:val="0"/>
      <w:sz w:val="20"/>
      <w:szCs w:val="20"/>
      <w:lang w:val="es-ES"/>
    </w:rPr>
  </w:style>
  <w:style w:type="character" w:customStyle="1" w:styleId="TextonotapieCar">
    <w:name w:val="Texto nota pie Car"/>
    <w:basedOn w:val="Fuentedeprrafopredeter"/>
    <w:link w:val="Textonotapie"/>
    <w:uiPriority w:val="99"/>
    <w:semiHidden/>
    <w:rsid w:val="00A86A64"/>
    <w:rPr>
      <w:rFonts w:asciiTheme="minorHAnsi" w:hAnsiTheme="minorHAnsi"/>
      <w:b w:val="0"/>
      <w:sz w:val="20"/>
      <w:szCs w:val="20"/>
      <w:lang w:val="es-ES"/>
    </w:rPr>
  </w:style>
  <w:style w:type="character" w:styleId="Refdenotaalpie">
    <w:name w:val="footnote reference"/>
    <w:basedOn w:val="Fuentedeprrafopredeter"/>
    <w:uiPriority w:val="99"/>
    <w:semiHidden/>
    <w:unhideWhenUsed/>
    <w:rsid w:val="00A86A64"/>
    <w:rPr>
      <w:vertAlign w:val="superscript"/>
    </w:rPr>
  </w:style>
  <w:style w:type="character" w:customStyle="1" w:styleId="PrrafodelistaCar">
    <w:name w:val="Párrafo de lista Car"/>
    <w:basedOn w:val="Fuentedeprrafopredeter"/>
    <w:link w:val="Prrafodelista"/>
    <w:locked/>
    <w:rsid w:val="00A86A64"/>
    <w:rPr>
      <w:rFonts w:ascii="Times New Roman" w:eastAsia="Times New Roman" w:hAnsi="Times New Roman" w:cs="Times New Roman"/>
      <w:b w:val="0"/>
      <w:sz w:val="24"/>
      <w:szCs w:val="24"/>
    </w:rPr>
  </w:style>
  <w:style w:type="character" w:styleId="Textodelmarcadordeposicin">
    <w:name w:val="Placeholder Text"/>
    <w:basedOn w:val="Fuentedeprrafopredeter"/>
    <w:uiPriority w:val="99"/>
    <w:unhideWhenUsed/>
    <w:rsid w:val="00A86A64"/>
    <w:rPr>
      <w:color w:val="808080"/>
    </w:rPr>
  </w:style>
  <w:style w:type="paragraph" w:styleId="Sinespaciado">
    <w:name w:val="No Spacing"/>
    <w:uiPriority w:val="1"/>
    <w:qFormat/>
    <w:rsid w:val="00A86A64"/>
    <w:pPr>
      <w:spacing w:after="0" w:line="240" w:lineRule="auto"/>
    </w:pPr>
    <w:rPr>
      <w:rFonts w:asciiTheme="minorHAnsi" w:hAnsiTheme="minorHAnsi"/>
      <w:b w:val="0"/>
      <w:sz w:val="21"/>
      <w:lang w:val="en-US"/>
    </w:rPr>
  </w:style>
  <w:style w:type="character" w:customStyle="1" w:styleId="Ttulo2Car">
    <w:name w:val="Título 2 Car"/>
    <w:basedOn w:val="Fuentedeprrafopredeter"/>
    <w:link w:val="Ttulo2"/>
    <w:uiPriority w:val="9"/>
    <w:semiHidden/>
    <w:rsid w:val="004E193A"/>
    <w:rPr>
      <w:rFonts w:asciiTheme="majorHAnsi" w:eastAsiaTheme="majorEastAsia" w:hAnsiTheme="majorHAnsi" w:cstheme="majorBidi"/>
      <w:bCs/>
      <w:color w:val="4472C4" w:themeColor="accent1"/>
      <w:sz w:val="26"/>
      <w:szCs w:val="26"/>
    </w:rPr>
  </w:style>
  <w:style w:type="character" w:customStyle="1" w:styleId="Ttulo3Car">
    <w:name w:val="Título 3 Car"/>
    <w:basedOn w:val="Fuentedeprrafopredeter"/>
    <w:link w:val="Ttulo3"/>
    <w:rsid w:val="004E193A"/>
    <w:rPr>
      <w:rFonts w:ascii="Times New Roman" w:eastAsia="Times New Roman" w:hAnsi="Times New Roman" w:cs="Times New Roman"/>
      <w:sz w:val="20"/>
      <w:szCs w:val="20"/>
      <w:lang w:val="es-ES" w:eastAsia="es-ES"/>
    </w:rPr>
  </w:style>
  <w:style w:type="paragraph" w:styleId="Cierre">
    <w:name w:val="Closing"/>
    <w:basedOn w:val="Normal"/>
    <w:link w:val="CierreCar"/>
    <w:uiPriority w:val="5"/>
    <w:unhideWhenUsed/>
    <w:rsid w:val="004E193A"/>
    <w:pPr>
      <w:spacing w:before="480" w:after="960" w:line="264" w:lineRule="auto"/>
      <w:contextualSpacing/>
    </w:pPr>
    <w:rPr>
      <w:rFonts w:asciiTheme="minorHAnsi" w:hAnsiTheme="minorHAnsi"/>
      <w:color w:val="44546A" w:themeColor="text2"/>
      <w:sz w:val="21"/>
    </w:rPr>
  </w:style>
  <w:style w:type="character" w:customStyle="1" w:styleId="CierreCar">
    <w:name w:val="Cierre Car"/>
    <w:basedOn w:val="Fuentedeprrafopredeter"/>
    <w:link w:val="Cierre"/>
    <w:uiPriority w:val="5"/>
    <w:rsid w:val="004E193A"/>
    <w:rPr>
      <w:rFonts w:asciiTheme="minorHAnsi" w:hAnsiTheme="minorHAnsi"/>
      <w:color w:val="44546A" w:themeColor="text2"/>
      <w:sz w:val="21"/>
    </w:rPr>
  </w:style>
  <w:style w:type="paragraph" w:customStyle="1" w:styleId="Direccindeldestinatario">
    <w:name w:val="Dirección del destinatario"/>
    <w:basedOn w:val="Sinespaciado"/>
    <w:link w:val="Carcterdedireccindedestinatario"/>
    <w:uiPriority w:val="5"/>
    <w:qFormat/>
    <w:rsid w:val="004E193A"/>
    <w:pPr>
      <w:spacing w:after="360"/>
      <w:contextualSpacing/>
    </w:pPr>
    <w:rPr>
      <w:color w:val="44546A" w:themeColor="text2"/>
    </w:rPr>
  </w:style>
  <w:style w:type="paragraph" w:styleId="Saludo">
    <w:name w:val="Salutation"/>
    <w:basedOn w:val="Sinespaciado"/>
    <w:next w:val="Normal"/>
    <w:link w:val="SaludoCar"/>
    <w:uiPriority w:val="6"/>
    <w:unhideWhenUsed/>
    <w:qFormat/>
    <w:rsid w:val="004E193A"/>
    <w:pPr>
      <w:spacing w:before="480" w:after="320"/>
      <w:contextualSpacing/>
    </w:pPr>
    <w:rPr>
      <w:b/>
      <w:color w:val="44546A" w:themeColor="text2"/>
    </w:rPr>
  </w:style>
  <w:style w:type="character" w:customStyle="1" w:styleId="SaludoCar">
    <w:name w:val="Saludo Car"/>
    <w:basedOn w:val="Fuentedeprrafopredeter"/>
    <w:link w:val="Saludo"/>
    <w:uiPriority w:val="6"/>
    <w:rsid w:val="004E193A"/>
    <w:rPr>
      <w:rFonts w:asciiTheme="minorHAnsi" w:hAnsiTheme="minorHAnsi"/>
      <w:color w:val="44546A" w:themeColor="text2"/>
      <w:sz w:val="21"/>
      <w:lang w:val="en-US"/>
    </w:rPr>
  </w:style>
  <w:style w:type="paragraph" w:customStyle="1" w:styleId="Direccindelremitente">
    <w:name w:val="Dirección del remitente"/>
    <w:basedOn w:val="Sinespaciado"/>
    <w:uiPriority w:val="2"/>
    <w:qFormat/>
    <w:rsid w:val="004E193A"/>
    <w:pPr>
      <w:spacing w:after="360"/>
      <w:contextualSpacing/>
    </w:pPr>
    <w:rPr>
      <w:sz w:val="22"/>
    </w:rPr>
  </w:style>
  <w:style w:type="paragraph" w:styleId="Firma">
    <w:name w:val="Signature"/>
    <w:basedOn w:val="Normal"/>
    <w:link w:val="FirmaCar"/>
    <w:uiPriority w:val="99"/>
    <w:unhideWhenUsed/>
    <w:rsid w:val="004E193A"/>
    <w:pPr>
      <w:spacing w:line="264" w:lineRule="auto"/>
      <w:contextualSpacing/>
    </w:pPr>
    <w:rPr>
      <w:rFonts w:asciiTheme="minorHAnsi" w:hAnsiTheme="minorHAnsi"/>
      <w:b w:val="0"/>
      <w:sz w:val="21"/>
    </w:rPr>
  </w:style>
  <w:style w:type="character" w:customStyle="1" w:styleId="FirmaCar">
    <w:name w:val="Firma Car"/>
    <w:basedOn w:val="Fuentedeprrafopredeter"/>
    <w:link w:val="Firma"/>
    <w:uiPriority w:val="99"/>
    <w:rsid w:val="004E193A"/>
    <w:rPr>
      <w:rFonts w:asciiTheme="minorHAnsi" w:hAnsiTheme="minorHAnsi"/>
      <w:b w:val="0"/>
      <w:sz w:val="21"/>
    </w:rPr>
  </w:style>
  <w:style w:type="character" w:customStyle="1" w:styleId="Carcterdedireccindedestinatario">
    <w:name w:val="Carácter de dirección de destinatario"/>
    <w:basedOn w:val="Fuentedeprrafopredeter"/>
    <w:link w:val="Direccindeldestinatario"/>
    <w:uiPriority w:val="5"/>
    <w:locked/>
    <w:rsid w:val="004E193A"/>
    <w:rPr>
      <w:rFonts w:asciiTheme="minorHAnsi" w:hAnsiTheme="minorHAnsi"/>
      <w:b w:val="0"/>
      <w:color w:val="44546A" w:themeColor="text2"/>
      <w:sz w:val="21"/>
      <w:lang w:val="en-US"/>
    </w:rPr>
  </w:style>
  <w:style w:type="character" w:customStyle="1" w:styleId="Estilo1">
    <w:name w:val="Estilo1"/>
    <w:basedOn w:val="Fuentedeprrafopredeter"/>
    <w:uiPriority w:val="1"/>
    <w:rsid w:val="004E193A"/>
    <w:rPr>
      <w:rFonts w:ascii="Arial" w:hAnsi="Arial"/>
      <w:sz w:val="24"/>
    </w:rPr>
  </w:style>
  <w:style w:type="character" w:customStyle="1" w:styleId="Referente">
    <w:name w:val="Referente"/>
    <w:uiPriority w:val="1"/>
    <w:rsid w:val="004E193A"/>
    <w:rPr>
      <w:rFonts w:ascii="Arial" w:hAnsi="Arial"/>
      <w:b w:val="0"/>
      <w:color w:val="auto"/>
      <w:sz w:val="24"/>
    </w:rPr>
  </w:style>
  <w:style w:type="character" w:customStyle="1" w:styleId="Estilo2">
    <w:name w:val="Estilo2"/>
    <w:uiPriority w:val="1"/>
    <w:rsid w:val="004E193A"/>
  </w:style>
  <w:style w:type="character" w:customStyle="1" w:styleId="Estilo3">
    <w:name w:val="Estilo3"/>
    <w:basedOn w:val="Fuentedeprrafopredeter"/>
    <w:uiPriority w:val="1"/>
    <w:rsid w:val="004E193A"/>
    <w:rPr>
      <w:rFonts w:ascii="Arial" w:hAnsi="Arial"/>
      <w:b/>
      <w:i w:val="0"/>
      <w:sz w:val="24"/>
    </w:rPr>
  </w:style>
  <w:style w:type="character" w:customStyle="1" w:styleId="Estilo4">
    <w:name w:val="Estilo4"/>
    <w:basedOn w:val="Fuentedeprrafopredeter"/>
    <w:uiPriority w:val="1"/>
    <w:rsid w:val="004E193A"/>
    <w:rPr>
      <w:rFonts w:ascii="Arial" w:hAnsi="Arial"/>
      <w:sz w:val="24"/>
    </w:rPr>
  </w:style>
  <w:style w:type="character" w:customStyle="1" w:styleId="Estilo5">
    <w:name w:val="Estilo5"/>
    <w:basedOn w:val="Fuentedeprrafopredeter"/>
    <w:uiPriority w:val="1"/>
    <w:rsid w:val="004E193A"/>
    <w:rPr>
      <w:rFonts w:ascii="Arial" w:hAnsi="Arial"/>
      <w:sz w:val="24"/>
    </w:rPr>
  </w:style>
  <w:style w:type="character" w:customStyle="1" w:styleId="Estilo6">
    <w:name w:val="Estilo6"/>
    <w:uiPriority w:val="1"/>
    <w:rsid w:val="004E193A"/>
    <w:rPr>
      <w:rFonts w:ascii="Arial" w:hAnsi="Arial"/>
      <w:b/>
      <w:i w:val="0"/>
      <w:sz w:val="24"/>
    </w:rPr>
  </w:style>
  <w:style w:type="character" w:customStyle="1" w:styleId="Estilo7">
    <w:name w:val="Estilo7"/>
    <w:basedOn w:val="Fuentedeprrafopredeter"/>
    <w:uiPriority w:val="1"/>
    <w:rsid w:val="004E193A"/>
    <w:rPr>
      <w:rFonts w:ascii="Arial" w:hAnsi="Arial"/>
      <w:b w:val="0"/>
      <w:sz w:val="28"/>
    </w:rPr>
  </w:style>
  <w:style w:type="character" w:customStyle="1" w:styleId="Estilo8">
    <w:name w:val="Estilo8"/>
    <w:basedOn w:val="Fuentedeprrafopredeter"/>
    <w:uiPriority w:val="1"/>
    <w:rsid w:val="004E193A"/>
    <w:rPr>
      <w:b w:val="0"/>
    </w:rPr>
  </w:style>
  <w:style w:type="character" w:customStyle="1" w:styleId="Estilo9">
    <w:name w:val="Estilo9"/>
    <w:basedOn w:val="Fuentedeprrafopredeter"/>
    <w:uiPriority w:val="1"/>
    <w:rsid w:val="004E193A"/>
    <w:rPr>
      <w:b w:val="0"/>
    </w:rPr>
  </w:style>
  <w:style w:type="character" w:customStyle="1" w:styleId="Estilo10">
    <w:name w:val="Estilo10"/>
    <w:basedOn w:val="Fuentedeprrafopredeter"/>
    <w:uiPriority w:val="1"/>
    <w:rsid w:val="004E193A"/>
    <w:rPr>
      <w:b w:val="0"/>
    </w:rPr>
  </w:style>
  <w:style w:type="character" w:customStyle="1" w:styleId="Estilo11">
    <w:name w:val="Estilo11"/>
    <w:basedOn w:val="Fuentedeprrafopredeter"/>
    <w:uiPriority w:val="1"/>
    <w:rsid w:val="004E193A"/>
    <w:rPr>
      <w:b w:val="0"/>
    </w:rPr>
  </w:style>
  <w:style w:type="character" w:customStyle="1" w:styleId="Estilo12">
    <w:name w:val="Estilo12"/>
    <w:basedOn w:val="Fuentedeprrafopredeter"/>
    <w:uiPriority w:val="1"/>
    <w:rsid w:val="004E193A"/>
    <w:rPr>
      <w:color w:val="323E4F" w:themeColor="text2" w:themeShade="BF"/>
    </w:rPr>
  </w:style>
  <w:style w:type="character" w:customStyle="1" w:styleId="Estilo13">
    <w:name w:val="Estilo13"/>
    <w:basedOn w:val="Fuentedeprrafopredeter"/>
    <w:uiPriority w:val="1"/>
    <w:rsid w:val="004E193A"/>
    <w:rPr>
      <w:rFonts w:ascii="Arial" w:hAnsi="Arial"/>
      <w:b/>
      <w:i w:val="0"/>
      <w:color w:val="2F5496" w:themeColor="accent1" w:themeShade="BF"/>
      <w:sz w:val="24"/>
    </w:rPr>
  </w:style>
  <w:style w:type="character" w:customStyle="1" w:styleId="Estilo14">
    <w:name w:val="Estilo14"/>
    <w:basedOn w:val="Fuentedeprrafopredeter"/>
    <w:uiPriority w:val="1"/>
    <w:rsid w:val="004E193A"/>
    <w:rPr>
      <w:color w:val="0033CC"/>
    </w:rPr>
  </w:style>
  <w:style w:type="character" w:customStyle="1" w:styleId="Estilo15">
    <w:name w:val="Estilo15"/>
    <w:basedOn w:val="Fuentedeprrafopredeter"/>
    <w:uiPriority w:val="1"/>
    <w:rsid w:val="004E193A"/>
    <w:rPr>
      <w:rFonts w:ascii="Arial" w:hAnsi="Arial"/>
      <w:b/>
      <w:i w:val="0"/>
      <w:sz w:val="24"/>
    </w:rPr>
  </w:style>
  <w:style w:type="character" w:customStyle="1" w:styleId="Estilo16">
    <w:name w:val="Estilo16"/>
    <w:basedOn w:val="Fuentedeprrafopredeter"/>
    <w:uiPriority w:val="1"/>
    <w:rsid w:val="004E193A"/>
  </w:style>
  <w:style w:type="character" w:customStyle="1" w:styleId="Estilo17">
    <w:name w:val="Estilo17"/>
    <w:basedOn w:val="Fuentedeprrafopredeter"/>
    <w:uiPriority w:val="1"/>
    <w:rsid w:val="004E193A"/>
    <w:rPr>
      <w:color w:val="0033CC"/>
    </w:rPr>
  </w:style>
  <w:style w:type="character" w:customStyle="1" w:styleId="Estilo18">
    <w:name w:val="Estilo18"/>
    <w:basedOn w:val="Fuentedeprrafopredeter"/>
    <w:uiPriority w:val="1"/>
    <w:rsid w:val="004E193A"/>
    <w:rPr>
      <w:rFonts w:ascii="Arial" w:hAnsi="Arial"/>
      <w:sz w:val="24"/>
    </w:rPr>
  </w:style>
  <w:style w:type="character" w:customStyle="1" w:styleId="Estilo19">
    <w:name w:val="Estilo19"/>
    <w:basedOn w:val="Fuentedeprrafopredeter"/>
    <w:uiPriority w:val="1"/>
    <w:rsid w:val="004E193A"/>
    <w:rPr>
      <w:rFonts w:ascii="Arial" w:hAnsi="Arial"/>
      <w:b w:val="0"/>
      <w:sz w:val="24"/>
    </w:rPr>
  </w:style>
  <w:style w:type="character" w:customStyle="1" w:styleId="Estilo20">
    <w:name w:val="Estilo20"/>
    <w:basedOn w:val="Fuentedeprrafopredeter"/>
    <w:uiPriority w:val="1"/>
    <w:rsid w:val="004E193A"/>
    <w:rPr>
      <w:rFonts w:ascii="Arial" w:hAnsi="Arial"/>
      <w:b w:val="0"/>
      <w:sz w:val="24"/>
    </w:rPr>
  </w:style>
  <w:style w:type="character" w:customStyle="1" w:styleId="Estilo21">
    <w:name w:val="Estilo21"/>
    <w:basedOn w:val="Fuentedeprrafopredeter"/>
    <w:uiPriority w:val="1"/>
    <w:rsid w:val="004E193A"/>
    <w:rPr>
      <w:rFonts w:ascii="Arial" w:hAnsi="Arial"/>
      <w:color w:val="0033CC"/>
      <w:sz w:val="28"/>
    </w:rPr>
  </w:style>
  <w:style w:type="character" w:customStyle="1" w:styleId="Estilo22">
    <w:name w:val="Estilo22"/>
    <w:basedOn w:val="Fuentedeprrafopredeter"/>
    <w:uiPriority w:val="1"/>
    <w:rsid w:val="004E193A"/>
    <w:rPr>
      <w:rFonts w:ascii="Arial" w:hAnsi="Arial"/>
      <w:b w:val="0"/>
      <w:color w:val="0033CC"/>
      <w:sz w:val="28"/>
    </w:rPr>
  </w:style>
  <w:style w:type="character" w:customStyle="1" w:styleId="Estilo23">
    <w:name w:val="Estilo23"/>
    <w:basedOn w:val="Fuentedeprrafopredeter"/>
    <w:uiPriority w:val="1"/>
    <w:rsid w:val="004E193A"/>
    <w:rPr>
      <w:rFonts w:ascii="Arial" w:hAnsi="Arial"/>
      <w:color w:val="auto"/>
      <w:sz w:val="28"/>
    </w:rPr>
  </w:style>
  <w:style w:type="character" w:customStyle="1" w:styleId="Estilo24">
    <w:name w:val="Estilo24"/>
    <w:basedOn w:val="Fuentedeprrafopredeter"/>
    <w:uiPriority w:val="1"/>
    <w:rsid w:val="004E193A"/>
    <w:rPr>
      <w:rFonts w:ascii="Arial" w:hAnsi="Arial"/>
      <w:sz w:val="24"/>
    </w:rPr>
  </w:style>
  <w:style w:type="character" w:customStyle="1" w:styleId="Estilo25">
    <w:name w:val="Estilo25"/>
    <w:basedOn w:val="Fuentedeprrafopredeter"/>
    <w:uiPriority w:val="1"/>
    <w:rsid w:val="004E193A"/>
    <w:rPr>
      <w:b w:val="0"/>
    </w:rPr>
  </w:style>
  <w:style w:type="character" w:customStyle="1" w:styleId="Estilo26">
    <w:name w:val="Estilo26"/>
    <w:basedOn w:val="Fuentedeprrafopredeter"/>
    <w:uiPriority w:val="1"/>
    <w:rsid w:val="004E193A"/>
    <w:rPr>
      <w:rFonts w:ascii="Arial" w:hAnsi="Arial"/>
      <w:b w:val="0"/>
      <w:sz w:val="24"/>
    </w:rPr>
  </w:style>
  <w:style w:type="character" w:customStyle="1" w:styleId="Estilo27">
    <w:name w:val="Estilo27"/>
    <w:basedOn w:val="Fuentedeprrafopredeter"/>
    <w:uiPriority w:val="1"/>
    <w:rsid w:val="004E193A"/>
    <w:rPr>
      <w:rFonts w:ascii="Arial" w:hAnsi="Arial"/>
      <w:b w:val="0"/>
      <w:color w:val="auto"/>
      <w:sz w:val="24"/>
    </w:rPr>
  </w:style>
  <w:style w:type="character" w:customStyle="1" w:styleId="Estilo28">
    <w:name w:val="Estilo28"/>
    <w:basedOn w:val="Fuentedeprrafopredeter"/>
    <w:uiPriority w:val="1"/>
    <w:rsid w:val="004E193A"/>
    <w:rPr>
      <w:rFonts w:ascii="Arial" w:hAnsi="Arial"/>
      <w:b w:val="0"/>
      <w:color w:val="auto"/>
      <w:sz w:val="24"/>
    </w:rPr>
  </w:style>
  <w:style w:type="character" w:customStyle="1" w:styleId="Estilo29">
    <w:name w:val="Estilo29"/>
    <w:basedOn w:val="Fuentedeprrafopredeter"/>
    <w:uiPriority w:val="1"/>
    <w:rsid w:val="004E193A"/>
    <w:rPr>
      <w:rFonts w:ascii="Arial" w:hAnsi="Arial"/>
      <w:color w:val="auto"/>
      <w:sz w:val="24"/>
    </w:rPr>
  </w:style>
  <w:style w:type="character" w:customStyle="1" w:styleId="Estilo30">
    <w:name w:val="Estilo30"/>
    <w:basedOn w:val="Fuentedeprrafopredeter"/>
    <w:uiPriority w:val="1"/>
    <w:rsid w:val="004E193A"/>
    <w:rPr>
      <w:b w:val="0"/>
    </w:rPr>
  </w:style>
  <w:style w:type="character" w:customStyle="1" w:styleId="Estilo31">
    <w:name w:val="Estilo31"/>
    <w:basedOn w:val="Fuentedeprrafopredeter"/>
    <w:uiPriority w:val="1"/>
    <w:rsid w:val="004E193A"/>
    <w:rPr>
      <w:rFonts w:ascii="Arial" w:hAnsi="Arial"/>
      <w:b w:val="0"/>
      <w:color w:val="auto"/>
      <w:sz w:val="24"/>
    </w:rPr>
  </w:style>
  <w:style w:type="character" w:customStyle="1" w:styleId="Estilo32">
    <w:name w:val="Estilo32"/>
    <w:basedOn w:val="Fuentedeprrafopredeter"/>
    <w:uiPriority w:val="1"/>
    <w:rsid w:val="004E193A"/>
    <w:rPr>
      <w:rFonts w:ascii="Arial" w:hAnsi="Arial"/>
      <w:color w:val="0000FF"/>
      <w:sz w:val="28"/>
    </w:rPr>
  </w:style>
  <w:style w:type="character" w:customStyle="1" w:styleId="Estilo33">
    <w:name w:val="Estilo33"/>
    <w:basedOn w:val="Fuentedeprrafopredeter"/>
    <w:uiPriority w:val="1"/>
    <w:rsid w:val="004E193A"/>
    <w:rPr>
      <w:color w:val="0000CC"/>
    </w:rPr>
  </w:style>
  <w:style w:type="character" w:customStyle="1" w:styleId="Estilo34">
    <w:name w:val="Estilo34"/>
    <w:basedOn w:val="Fuentedeprrafopredeter"/>
    <w:uiPriority w:val="1"/>
    <w:rsid w:val="004E193A"/>
    <w:rPr>
      <w:rFonts w:ascii="Arial" w:hAnsi="Arial"/>
      <w:color w:val="0000CC"/>
      <w:sz w:val="28"/>
    </w:rPr>
  </w:style>
  <w:style w:type="character" w:customStyle="1" w:styleId="Estilo35">
    <w:name w:val="Estilo35"/>
    <w:basedOn w:val="Fuentedeprrafopredeter"/>
    <w:uiPriority w:val="1"/>
    <w:rsid w:val="004E193A"/>
    <w:rPr>
      <w:rFonts w:ascii="Arial" w:hAnsi="Arial"/>
      <w:color w:val="0000CC"/>
      <w:sz w:val="28"/>
    </w:rPr>
  </w:style>
  <w:style w:type="character" w:customStyle="1" w:styleId="Estilo36">
    <w:name w:val="Estilo36"/>
    <w:basedOn w:val="Fuentedeprrafopredeter"/>
    <w:uiPriority w:val="1"/>
    <w:rsid w:val="004E193A"/>
    <w:rPr>
      <w:rFonts w:ascii="Arial" w:hAnsi="Arial"/>
      <w:color w:val="000099"/>
      <w:sz w:val="28"/>
    </w:rPr>
  </w:style>
  <w:style w:type="character" w:customStyle="1" w:styleId="Estilo37">
    <w:name w:val="Estilo37"/>
    <w:basedOn w:val="Fuentedeprrafopredeter"/>
    <w:uiPriority w:val="1"/>
    <w:rsid w:val="004E193A"/>
    <w:rPr>
      <w:b w:val="0"/>
    </w:rPr>
  </w:style>
  <w:style w:type="character" w:customStyle="1" w:styleId="Estilo38">
    <w:name w:val="Estilo38"/>
    <w:basedOn w:val="Fuentedeprrafopredeter"/>
    <w:uiPriority w:val="1"/>
    <w:rsid w:val="004E193A"/>
    <w:rPr>
      <w:rFonts w:ascii="Arial" w:hAnsi="Arial"/>
      <w:b w:val="0"/>
      <w:sz w:val="24"/>
    </w:rPr>
  </w:style>
  <w:style w:type="character" w:customStyle="1" w:styleId="Estilo39">
    <w:name w:val="Estilo39"/>
    <w:basedOn w:val="Fuentedeprrafopredeter"/>
    <w:uiPriority w:val="1"/>
    <w:rsid w:val="004E193A"/>
    <w:rPr>
      <w:rFonts w:ascii="Arial" w:hAnsi="Arial"/>
      <w:b w:val="0"/>
      <w:color w:val="000099"/>
      <w:sz w:val="28"/>
    </w:rPr>
  </w:style>
  <w:style w:type="character" w:customStyle="1" w:styleId="Estilo40">
    <w:name w:val="Estilo40"/>
    <w:basedOn w:val="Fuentedeprrafopredeter"/>
    <w:uiPriority w:val="1"/>
    <w:rsid w:val="004E193A"/>
    <w:rPr>
      <w:rFonts w:ascii="Arial" w:hAnsi="Arial"/>
      <w:b w:val="0"/>
      <w:color w:val="000099"/>
      <w:sz w:val="24"/>
    </w:rPr>
  </w:style>
  <w:style w:type="character" w:customStyle="1" w:styleId="Estilo41">
    <w:name w:val="Estilo41"/>
    <w:basedOn w:val="Fuentedeprrafopredeter"/>
    <w:uiPriority w:val="1"/>
    <w:rsid w:val="004E193A"/>
    <w:rPr>
      <w:b w:val="0"/>
    </w:rPr>
  </w:style>
  <w:style w:type="character" w:customStyle="1" w:styleId="Estilo42">
    <w:name w:val="Estilo42"/>
    <w:basedOn w:val="Fuentedeprrafopredeter"/>
    <w:uiPriority w:val="1"/>
    <w:rsid w:val="004E193A"/>
    <w:rPr>
      <w:rFonts w:ascii="Arial" w:hAnsi="Arial"/>
      <w:sz w:val="24"/>
    </w:rPr>
  </w:style>
  <w:style w:type="character" w:customStyle="1" w:styleId="Estilo43">
    <w:name w:val="Estilo43"/>
    <w:basedOn w:val="Fuentedeprrafopredeter"/>
    <w:uiPriority w:val="1"/>
    <w:rsid w:val="004E193A"/>
    <w:rPr>
      <w:b w:val="0"/>
    </w:rPr>
  </w:style>
  <w:style w:type="paragraph" w:customStyle="1" w:styleId="noparagraphstyle">
    <w:name w:val="noparagraphstyle"/>
    <w:basedOn w:val="Normal"/>
    <w:rsid w:val="004E193A"/>
    <w:pPr>
      <w:spacing w:before="100" w:beforeAutospacing="1" w:after="100" w:afterAutospacing="1" w:line="240" w:lineRule="auto"/>
    </w:pPr>
    <w:rPr>
      <w:rFonts w:ascii="Times New Roman" w:eastAsia="Times New Roman" w:hAnsi="Times New Roman" w:cs="Times New Roman"/>
      <w:b w:val="0"/>
      <w:sz w:val="24"/>
      <w:szCs w:val="24"/>
      <w:lang w:eastAsia="es-CR"/>
    </w:rPr>
  </w:style>
  <w:style w:type="table" w:customStyle="1" w:styleId="Cuadrculadetablaclara1">
    <w:name w:val="Cuadrícula de tabla clara1"/>
    <w:basedOn w:val="Tablanormal"/>
    <w:uiPriority w:val="40"/>
    <w:rsid w:val="004E193A"/>
    <w:pPr>
      <w:spacing w:after="0" w:line="240" w:lineRule="auto"/>
    </w:pPr>
    <w:rPr>
      <w:rFonts w:asciiTheme="minorHAnsi" w:hAnsiTheme="minorHAnsi"/>
      <w:b w:val="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escripcin">
    <w:name w:val="caption"/>
    <w:basedOn w:val="Normal"/>
    <w:next w:val="Normal"/>
    <w:uiPriority w:val="35"/>
    <w:unhideWhenUsed/>
    <w:qFormat/>
    <w:rsid w:val="004E193A"/>
    <w:pPr>
      <w:spacing w:after="200" w:line="240" w:lineRule="auto"/>
    </w:pPr>
    <w:rPr>
      <w:rFonts w:asciiTheme="minorHAnsi" w:hAnsiTheme="minorHAnsi"/>
      <w:b w:val="0"/>
      <w:i/>
      <w:iCs/>
      <w:color w:val="44546A" w:themeColor="text2"/>
      <w:sz w:val="18"/>
      <w:szCs w:val="18"/>
    </w:rPr>
  </w:style>
  <w:style w:type="character" w:customStyle="1" w:styleId="Mencionar1">
    <w:name w:val="Mencionar1"/>
    <w:basedOn w:val="Fuentedeprrafopredeter"/>
    <w:uiPriority w:val="99"/>
    <w:semiHidden/>
    <w:unhideWhenUsed/>
    <w:rsid w:val="004E193A"/>
    <w:rPr>
      <w:color w:val="2B579A"/>
      <w:shd w:val="clear" w:color="auto" w:fill="E6E6E6"/>
    </w:rPr>
  </w:style>
  <w:style w:type="character" w:customStyle="1" w:styleId="apple-converted-space">
    <w:name w:val="apple-converted-space"/>
    <w:basedOn w:val="Fuentedeprrafopredeter"/>
    <w:rsid w:val="00C705BD"/>
  </w:style>
  <w:style w:type="paragraph" w:customStyle="1" w:styleId="pf0">
    <w:name w:val="pf0"/>
    <w:basedOn w:val="Normal"/>
    <w:rsid w:val="00DB0429"/>
    <w:pPr>
      <w:spacing w:before="100" w:beforeAutospacing="1" w:after="100" w:afterAutospacing="1" w:line="240" w:lineRule="auto"/>
    </w:pPr>
    <w:rPr>
      <w:rFonts w:ascii="Times New Roman" w:eastAsia="Times New Roman" w:hAnsi="Times New Roman" w:cs="Times New Roman"/>
      <w:b w:val="0"/>
      <w:sz w:val="24"/>
      <w:szCs w:val="24"/>
      <w:lang w:eastAsia="es-CR"/>
    </w:rPr>
  </w:style>
  <w:style w:type="character" w:customStyle="1" w:styleId="cf01">
    <w:name w:val="cf01"/>
    <w:basedOn w:val="Fuentedeprrafopredeter"/>
    <w:rsid w:val="00DB042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3206">
      <w:bodyDiv w:val="1"/>
      <w:marLeft w:val="0"/>
      <w:marRight w:val="0"/>
      <w:marTop w:val="0"/>
      <w:marBottom w:val="0"/>
      <w:divBdr>
        <w:top w:val="none" w:sz="0" w:space="0" w:color="auto"/>
        <w:left w:val="none" w:sz="0" w:space="0" w:color="auto"/>
        <w:bottom w:val="none" w:sz="0" w:space="0" w:color="auto"/>
        <w:right w:val="none" w:sz="0" w:space="0" w:color="auto"/>
      </w:divBdr>
    </w:div>
    <w:div w:id="205917243">
      <w:bodyDiv w:val="1"/>
      <w:marLeft w:val="0"/>
      <w:marRight w:val="0"/>
      <w:marTop w:val="0"/>
      <w:marBottom w:val="0"/>
      <w:divBdr>
        <w:top w:val="none" w:sz="0" w:space="0" w:color="auto"/>
        <w:left w:val="none" w:sz="0" w:space="0" w:color="auto"/>
        <w:bottom w:val="none" w:sz="0" w:space="0" w:color="auto"/>
        <w:right w:val="none" w:sz="0" w:space="0" w:color="auto"/>
      </w:divBdr>
    </w:div>
    <w:div w:id="930964475">
      <w:bodyDiv w:val="1"/>
      <w:marLeft w:val="0"/>
      <w:marRight w:val="0"/>
      <w:marTop w:val="0"/>
      <w:marBottom w:val="0"/>
      <w:divBdr>
        <w:top w:val="none" w:sz="0" w:space="0" w:color="auto"/>
        <w:left w:val="none" w:sz="0" w:space="0" w:color="auto"/>
        <w:bottom w:val="none" w:sz="0" w:space="0" w:color="auto"/>
        <w:right w:val="none" w:sz="0" w:space="0" w:color="auto"/>
      </w:divBdr>
    </w:div>
    <w:div w:id="1079518740">
      <w:bodyDiv w:val="1"/>
      <w:marLeft w:val="0"/>
      <w:marRight w:val="0"/>
      <w:marTop w:val="0"/>
      <w:marBottom w:val="0"/>
      <w:divBdr>
        <w:top w:val="none" w:sz="0" w:space="0" w:color="auto"/>
        <w:left w:val="none" w:sz="0" w:space="0" w:color="auto"/>
        <w:bottom w:val="none" w:sz="0" w:space="0" w:color="auto"/>
        <w:right w:val="none" w:sz="0" w:space="0" w:color="auto"/>
      </w:divBdr>
    </w:div>
    <w:div w:id="188517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6B6E2-CE67-41D0-9228-BAF13530B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4447</Words>
  <Characters>24464</Characters>
  <Application>Microsoft Office Word</Application>
  <DocSecurity>0</DocSecurity>
  <Lines>203</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Bejarano</dc:creator>
  <cp:keywords/>
  <dc:description/>
  <cp:lastModifiedBy>Paula Zuñiga</cp:lastModifiedBy>
  <cp:revision>7</cp:revision>
  <cp:lastPrinted>2017-11-30T19:45:00Z</cp:lastPrinted>
  <dcterms:created xsi:type="dcterms:W3CDTF">2021-08-25T15:28:00Z</dcterms:created>
  <dcterms:modified xsi:type="dcterms:W3CDTF">2021-08-25T15:52:00Z</dcterms:modified>
</cp:coreProperties>
</file>