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CBF0" w14:textId="77777777" w:rsidR="008F7326" w:rsidRDefault="008F7326" w:rsidP="009A1A72">
      <w:pPr>
        <w:pStyle w:val="Default"/>
        <w:spacing w:line="276" w:lineRule="auto"/>
        <w:rPr>
          <w:rFonts w:ascii="Times New Roman" w:hAnsi="Times New Roman" w:cs="Times New Roman"/>
        </w:rPr>
      </w:pPr>
    </w:p>
    <w:p w14:paraId="2F8839BA" w14:textId="0B449690" w:rsidR="00C764FB" w:rsidRPr="00C764FB" w:rsidRDefault="00C764FB" w:rsidP="00C764FB">
      <w:pPr>
        <w:pStyle w:val="Ttulo"/>
        <w:ind w:left="708" w:hanging="708"/>
        <w:jc w:val="center"/>
        <w:rPr>
          <w:rFonts w:ascii="Times New Roman" w:hAnsi="Times New Roman" w:cs="Times New Roman"/>
          <w:b/>
          <w:bCs/>
          <w:sz w:val="28"/>
          <w:szCs w:val="28"/>
        </w:rPr>
      </w:pPr>
      <w:r w:rsidRPr="001F020E">
        <w:rPr>
          <w:rFonts w:ascii="Times New Roman" w:hAnsi="Times New Roman" w:cs="Times New Roman"/>
          <w:b/>
          <w:bCs/>
          <w:sz w:val="28"/>
          <w:szCs w:val="28"/>
        </w:rPr>
        <w:t xml:space="preserve">Guía sobre programas de cumplimiento voluntario </w:t>
      </w:r>
      <w:r>
        <w:rPr>
          <w:rFonts w:ascii="Times New Roman" w:hAnsi="Times New Roman" w:cs="Times New Roman"/>
          <w:b/>
          <w:bCs/>
          <w:sz w:val="28"/>
          <w:szCs w:val="28"/>
        </w:rPr>
        <w:t xml:space="preserve"> </w:t>
      </w:r>
    </w:p>
    <w:p w14:paraId="1D4307A0" w14:textId="77777777" w:rsidR="00C764FB" w:rsidRPr="00C764FB" w:rsidRDefault="00C764FB" w:rsidP="009A1A72">
      <w:pPr>
        <w:pStyle w:val="Default"/>
        <w:spacing w:line="276" w:lineRule="auto"/>
        <w:rPr>
          <w:rFonts w:ascii="Times New Roman" w:hAnsi="Times New Roman" w:cs="Times New Roman"/>
          <w:lang w:val="es-ES"/>
        </w:rPr>
      </w:pPr>
    </w:p>
    <w:p w14:paraId="17D0EDB1" w14:textId="77777777" w:rsidR="009B4D4D" w:rsidRDefault="00783B59" w:rsidP="008A0D26">
      <w:pPr>
        <w:pStyle w:val="Default"/>
        <w:numPr>
          <w:ilvl w:val="0"/>
          <w:numId w:val="1"/>
        </w:numPr>
        <w:spacing w:line="276" w:lineRule="auto"/>
        <w:jc w:val="both"/>
        <w:rPr>
          <w:rFonts w:ascii="Times New Roman" w:hAnsi="Times New Roman" w:cs="Times New Roman"/>
          <w:b/>
          <w:bCs/>
          <w:lang w:val="es-ES"/>
        </w:rPr>
      </w:pPr>
      <w:r w:rsidRPr="009A1A72">
        <w:rPr>
          <w:rFonts w:ascii="Times New Roman" w:hAnsi="Times New Roman" w:cs="Times New Roman"/>
          <w:b/>
          <w:bCs/>
          <w:lang w:val="es-ES"/>
        </w:rPr>
        <w:t xml:space="preserve">Proyecto. </w:t>
      </w:r>
    </w:p>
    <w:p w14:paraId="54DBFF60" w14:textId="07AC8174" w:rsidR="00783B59" w:rsidRPr="00294F5D" w:rsidRDefault="00783B59" w:rsidP="008A0D26">
      <w:pPr>
        <w:pStyle w:val="Default"/>
        <w:numPr>
          <w:ilvl w:val="0"/>
          <w:numId w:val="1"/>
        </w:numPr>
        <w:spacing w:line="276" w:lineRule="auto"/>
        <w:ind w:left="850"/>
        <w:jc w:val="both"/>
        <w:rPr>
          <w:rFonts w:ascii="Times New Roman" w:hAnsi="Times New Roman" w:cs="Times New Roman"/>
          <w:b/>
          <w:bCs/>
          <w:lang w:val="es-ES"/>
        </w:rPr>
      </w:pPr>
      <w:r w:rsidRPr="009A1A72">
        <w:rPr>
          <w:rFonts w:ascii="Times New Roman" w:hAnsi="Times New Roman" w:cs="Times New Roman"/>
          <w:lang w:val="es-ES"/>
        </w:rPr>
        <w:t>Contratación de servicios profesionales para la elaboración de instrumentos normativos para ser utilizados por la SUTEL en la aplicación efectiva de la Ley de Fortalecimiento de las Autoridades de Competencia de Costa Rica (Ley</w:t>
      </w:r>
      <w:r w:rsidR="00762C0C">
        <w:rPr>
          <w:rFonts w:ascii="Times New Roman" w:hAnsi="Times New Roman" w:cs="Times New Roman"/>
          <w:lang w:val="es-ES"/>
        </w:rPr>
        <w:t xml:space="preserve"> </w:t>
      </w:r>
      <w:r w:rsidRPr="009A1A72">
        <w:rPr>
          <w:rFonts w:ascii="Times New Roman" w:hAnsi="Times New Roman" w:cs="Times New Roman"/>
          <w:lang w:val="es-ES"/>
        </w:rPr>
        <w:t>9736)</w:t>
      </w:r>
      <w:r w:rsidR="009B4D4D">
        <w:rPr>
          <w:rFonts w:ascii="Times New Roman" w:hAnsi="Times New Roman" w:cs="Times New Roman"/>
          <w:lang w:val="es-ES"/>
        </w:rPr>
        <w:t>.</w:t>
      </w:r>
    </w:p>
    <w:p w14:paraId="370103C1" w14:textId="640EB219" w:rsidR="009B4D4D" w:rsidRDefault="009B3CF1" w:rsidP="009A1A72">
      <w:pPr>
        <w:spacing w:line="276" w:lineRule="auto"/>
        <w:jc w:val="both"/>
        <w:rPr>
          <w:rFonts w:eastAsiaTheme="minorHAnsi"/>
          <w:color w:val="000000"/>
          <w:lang w:val="es-ES"/>
          <w14:ligatures w14:val="standardContextual"/>
        </w:rPr>
      </w:pPr>
      <w:r w:rsidRPr="009A1A72">
        <w:rPr>
          <w:rFonts w:eastAsiaTheme="minorHAnsi"/>
          <w:b/>
          <w:bCs/>
          <w:color w:val="000000"/>
          <w:lang w:val="es-ES"/>
          <w14:ligatures w14:val="standardContextual"/>
        </w:rPr>
        <w:t>Ítem 2</w:t>
      </w:r>
      <w:r w:rsidR="009B4D4D">
        <w:rPr>
          <w:rFonts w:eastAsiaTheme="minorHAnsi"/>
          <w:b/>
          <w:bCs/>
          <w:color w:val="000000"/>
          <w:lang w:val="es-ES"/>
          <w14:ligatures w14:val="standardContextual"/>
        </w:rPr>
        <w:t>.</w:t>
      </w:r>
    </w:p>
    <w:p w14:paraId="40A29578" w14:textId="2416062F" w:rsidR="003C0861" w:rsidRPr="00294F5D" w:rsidRDefault="009B3CF1" w:rsidP="008A0D26">
      <w:pPr>
        <w:pStyle w:val="Default"/>
        <w:numPr>
          <w:ilvl w:val="0"/>
          <w:numId w:val="1"/>
        </w:numPr>
        <w:spacing w:line="276" w:lineRule="auto"/>
        <w:ind w:left="850"/>
        <w:jc w:val="both"/>
        <w:rPr>
          <w:rFonts w:ascii="Times New Roman" w:hAnsi="Times New Roman" w:cs="Times New Roman"/>
          <w:lang w:val="es-ES"/>
        </w:rPr>
      </w:pPr>
      <w:r w:rsidRPr="009A1A72">
        <w:rPr>
          <w:rFonts w:ascii="Times New Roman" w:hAnsi="Times New Roman" w:cs="Times New Roman"/>
          <w:lang w:val="es-ES"/>
        </w:rPr>
        <w:t>Elaborar una guía de programas de cumplimiento voluntario en aplicación del artículo 26 de la Ley de Fortalecimiento de las Autoridades de Competencia en Costa Rica (Ley 9736).</w:t>
      </w:r>
    </w:p>
    <w:p w14:paraId="57CC77C1" w14:textId="4E15C138" w:rsidR="009B4D4D" w:rsidRPr="009B4D4D" w:rsidRDefault="00C0475C" w:rsidP="00D11C83">
      <w:pPr>
        <w:spacing w:line="276" w:lineRule="auto"/>
        <w:jc w:val="both"/>
        <w:rPr>
          <w:lang w:val="es-ES"/>
        </w:rPr>
      </w:pPr>
      <w:r w:rsidRPr="009B4D4D">
        <w:rPr>
          <w:b/>
          <w:bCs/>
          <w:lang w:val="es-ES"/>
        </w:rPr>
        <w:t>Título</w:t>
      </w:r>
      <w:r w:rsidR="009B4D4D" w:rsidRPr="009B4D4D">
        <w:rPr>
          <w:b/>
          <w:bCs/>
          <w:lang w:val="es-ES"/>
        </w:rPr>
        <w:t>.</w:t>
      </w:r>
    </w:p>
    <w:p w14:paraId="2168C97D" w14:textId="4731E68C" w:rsidR="009B3CF1" w:rsidRPr="00D11C83" w:rsidRDefault="009B3CF1" w:rsidP="008A0D26">
      <w:pPr>
        <w:pStyle w:val="Default"/>
        <w:numPr>
          <w:ilvl w:val="0"/>
          <w:numId w:val="1"/>
        </w:numPr>
        <w:spacing w:line="276" w:lineRule="auto"/>
        <w:ind w:left="850"/>
        <w:jc w:val="both"/>
        <w:rPr>
          <w:rFonts w:ascii="Times New Roman" w:hAnsi="Times New Roman" w:cs="Times New Roman"/>
          <w:lang w:val="es-ES"/>
        </w:rPr>
      </w:pPr>
      <w:r w:rsidRPr="00D11C83">
        <w:rPr>
          <w:rFonts w:ascii="Times New Roman" w:hAnsi="Times New Roman" w:cs="Times New Roman"/>
          <w:lang w:val="es-ES"/>
        </w:rPr>
        <w:t>Guía sobre programas de cumplimiento voluntario</w:t>
      </w:r>
      <w:r w:rsidR="003B5D72" w:rsidRPr="00D11C83">
        <w:rPr>
          <w:rFonts w:ascii="Times New Roman" w:hAnsi="Times New Roman" w:cs="Times New Roman"/>
          <w:lang w:val="es-ES"/>
        </w:rPr>
        <w:t>:</w:t>
      </w:r>
      <w:r w:rsidRPr="00D11C83">
        <w:rPr>
          <w:rFonts w:ascii="Times New Roman" w:hAnsi="Times New Roman" w:cs="Times New Roman"/>
          <w:lang w:val="es-ES"/>
        </w:rPr>
        <w:t xml:space="preserve"> artículos 26 de la Ley de Fortalecimiento de las Autoridades de Competencia en Costa Rica (Ley</w:t>
      </w:r>
      <w:r w:rsidR="00762C0C">
        <w:rPr>
          <w:rFonts w:ascii="Times New Roman" w:hAnsi="Times New Roman" w:cs="Times New Roman"/>
          <w:lang w:val="es-ES"/>
        </w:rPr>
        <w:t xml:space="preserve"> </w:t>
      </w:r>
      <w:r w:rsidRPr="00D11C83">
        <w:rPr>
          <w:rFonts w:ascii="Times New Roman" w:hAnsi="Times New Roman" w:cs="Times New Roman"/>
          <w:lang w:val="es-ES"/>
        </w:rPr>
        <w:t>9736) y 29 del Reglamento a la Ley</w:t>
      </w:r>
      <w:r w:rsidR="00762C0C">
        <w:rPr>
          <w:rFonts w:ascii="Times New Roman" w:hAnsi="Times New Roman" w:cs="Times New Roman"/>
          <w:lang w:val="es-ES"/>
        </w:rPr>
        <w:t xml:space="preserve"> </w:t>
      </w:r>
      <w:r w:rsidRPr="00D11C83">
        <w:rPr>
          <w:rFonts w:ascii="Times New Roman" w:hAnsi="Times New Roman" w:cs="Times New Roman"/>
          <w:lang w:val="es-ES"/>
        </w:rPr>
        <w:t>9736 “Fortalecimiento de las autoridades de competencia de Costa Rica”, Decreto</w:t>
      </w:r>
      <w:r w:rsidR="00762C0C">
        <w:rPr>
          <w:rFonts w:ascii="Times New Roman" w:hAnsi="Times New Roman" w:cs="Times New Roman"/>
          <w:lang w:val="es-ES"/>
        </w:rPr>
        <w:t xml:space="preserve"> </w:t>
      </w:r>
      <w:r w:rsidRPr="00D11C83">
        <w:rPr>
          <w:rFonts w:ascii="Times New Roman" w:hAnsi="Times New Roman" w:cs="Times New Roman"/>
          <w:lang w:val="es-ES"/>
        </w:rPr>
        <w:t>43305-MEIC.</w:t>
      </w:r>
    </w:p>
    <w:p w14:paraId="7F896EC4" w14:textId="566B46DE" w:rsidR="000B26C1" w:rsidRPr="00D11C83" w:rsidRDefault="000B26C1" w:rsidP="00D11C83">
      <w:pPr>
        <w:spacing w:line="276" w:lineRule="auto"/>
        <w:jc w:val="both"/>
        <w:rPr>
          <w:rFonts w:eastAsiaTheme="minorHAnsi"/>
          <w:color w:val="000000"/>
          <w:lang w:val="es-ES"/>
          <w14:ligatures w14:val="standardContextual"/>
        </w:rPr>
      </w:pPr>
    </w:p>
    <w:p w14:paraId="74AD2730" w14:textId="77777777" w:rsidR="00294F5D" w:rsidRDefault="00294F5D">
      <w:pPr>
        <w:rPr>
          <w:rFonts w:asciiTheme="majorHAnsi" w:eastAsiaTheme="majorEastAsia" w:hAnsiTheme="majorHAnsi" w:cstheme="majorBidi"/>
          <w:spacing w:val="-10"/>
          <w:kern w:val="28"/>
          <w:sz w:val="56"/>
          <w:szCs w:val="56"/>
          <w:lang w:val="es-AR"/>
        </w:rPr>
      </w:pPr>
      <w:r>
        <w:br w:type="page"/>
      </w:r>
    </w:p>
    <w:sdt>
      <w:sdtPr>
        <w:rPr>
          <w:rFonts w:ascii="Times New Roman" w:eastAsiaTheme="minorHAnsi" w:hAnsi="Times New Roman" w:cs="Times New Roman"/>
          <w:b w:val="0"/>
          <w:bCs w:val="0"/>
          <w:color w:val="auto"/>
          <w:sz w:val="22"/>
          <w:szCs w:val="22"/>
          <w:lang w:val="es-CR"/>
        </w:rPr>
        <w:id w:val="-616135667"/>
        <w:docPartObj>
          <w:docPartGallery w:val="Table of Contents"/>
          <w:docPartUnique/>
        </w:docPartObj>
      </w:sdtPr>
      <w:sdtEndPr>
        <w:rPr>
          <w:rFonts w:eastAsia="Times New Roman"/>
          <w:sz w:val="24"/>
          <w:szCs w:val="24"/>
          <w:lang w:val="es-ES"/>
        </w:rPr>
      </w:sdtEndPr>
      <w:sdtContent>
        <w:p w14:paraId="0B3B06E1" w14:textId="77777777" w:rsidR="001B62F6" w:rsidRPr="00AB72C2" w:rsidRDefault="001B62F6" w:rsidP="004A44DA">
          <w:pPr>
            <w:pStyle w:val="TtuloTDC"/>
            <w:numPr>
              <w:ilvl w:val="0"/>
              <w:numId w:val="0"/>
            </w:numPr>
            <w:jc w:val="center"/>
            <w:rPr>
              <w:rFonts w:ascii="Times New Roman" w:hAnsi="Times New Roman" w:cs="Times New Roman"/>
              <w:i/>
              <w:iCs/>
              <w:color w:val="auto"/>
              <w:sz w:val="22"/>
              <w:szCs w:val="22"/>
            </w:rPr>
          </w:pPr>
          <w:r w:rsidRPr="00AB72C2">
            <w:rPr>
              <w:rFonts w:ascii="Times New Roman" w:hAnsi="Times New Roman" w:cs="Times New Roman"/>
              <w:i/>
              <w:iCs/>
              <w:color w:val="auto"/>
              <w:sz w:val="22"/>
              <w:szCs w:val="22"/>
            </w:rPr>
            <w:t>Contenido</w:t>
          </w:r>
        </w:p>
        <w:p w14:paraId="2BC0D972" w14:textId="77608F20" w:rsidR="00C764FB" w:rsidRPr="00C764FB" w:rsidRDefault="001B62F6">
          <w:pPr>
            <w:pStyle w:val="TDC1"/>
            <w:rPr>
              <w:rFonts w:ascii="Times New Roman" w:eastAsiaTheme="minorEastAsia" w:hAnsi="Times New Roman" w:cs="Times New Roman"/>
              <w:noProof/>
              <w:kern w:val="2"/>
              <w:sz w:val="22"/>
              <w:szCs w:val="22"/>
              <w14:ligatures w14:val="standardContextual"/>
            </w:rPr>
          </w:pPr>
          <w:r w:rsidRPr="00C764FB">
            <w:rPr>
              <w:rFonts w:ascii="Times New Roman" w:hAnsi="Times New Roman" w:cs="Times New Roman"/>
              <w:sz w:val="22"/>
              <w:szCs w:val="22"/>
            </w:rPr>
            <w:fldChar w:fldCharType="begin"/>
          </w:r>
          <w:r w:rsidRPr="00C764FB">
            <w:rPr>
              <w:rFonts w:ascii="Times New Roman" w:hAnsi="Times New Roman" w:cs="Times New Roman"/>
              <w:sz w:val="22"/>
              <w:szCs w:val="22"/>
            </w:rPr>
            <w:instrText xml:space="preserve"> TOC \o "1-3" \h \z \u </w:instrText>
          </w:r>
          <w:r w:rsidRPr="00C764FB">
            <w:rPr>
              <w:rFonts w:ascii="Times New Roman" w:hAnsi="Times New Roman" w:cs="Times New Roman"/>
              <w:sz w:val="22"/>
              <w:szCs w:val="22"/>
            </w:rPr>
            <w:fldChar w:fldCharType="separate"/>
          </w:r>
          <w:hyperlink w:anchor="_Toc150876220" w:history="1">
            <w:r w:rsidR="00C764FB" w:rsidRPr="00C764FB">
              <w:rPr>
                <w:rStyle w:val="Hipervnculo"/>
                <w:rFonts w:ascii="Times New Roman" w:hAnsi="Times New Roman" w:cs="Times New Roman"/>
                <w:noProof/>
                <w:sz w:val="22"/>
                <w:szCs w:val="22"/>
              </w:rPr>
              <w:t>1.</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Abreviaturas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_Toc150876220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3</w:t>
            </w:r>
            <w:r w:rsidR="00C764FB" w:rsidRPr="00C764FB">
              <w:rPr>
                <w:rFonts w:ascii="Times New Roman" w:hAnsi="Times New Roman" w:cs="Times New Roman"/>
                <w:noProof/>
                <w:webHidden/>
                <w:sz w:val="22"/>
                <w:szCs w:val="22"/>
              </w:rPr>
              <w:fldChar w:fldCharType="end"/>
            </w:r>
          </w:hyperlink>
        </w:p>
        <w:p w14:paraId="2062A4DC" w14:textId="0DDA8D70"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21" w:history="1">
            <w:r w:rsidR="00C764FB" w:rsidRPr="00C764FB">
              <w:rPr>
                <w:rStyle w:val="Hipervnculo"/>
                <w:rFonts w:ascii="Times New Roman" w:hAnsi="Times New Roman" w:cs="Times New Roman"/>
                <w:noProof/>
                <w:sz w:val="22"/>
                <w:szCs w:val="22"/>
              </w:rPr>
              <w:t>2.</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Definiciones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_Toc150876221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3</w:t>
            </w:r>
            <w:r w:rsidR="00C764FB" w:rsidRPr="00C764FB">
              <w:rPr>
                <w:rFonts w:ascii="Times New Roman" w:hAnsi="Times New Roman" w:cs="Times New Roman"/>
                <w:noProof/>
                <w:webHidden/>
                <w:sz w:val="22"/>
                <w:szCs w:val="22"/>
              </w:rPr>
              <w:fldChar w:fldCharType="end"/>
            </w:r>
          </w:hyperlink>
        </w:p>
        <w:p w14:paraId="035B597A" w14:textId="37DBF912"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22" w:history="1">
            <w:r w:rsidR="00C764FB" w:rsidRPr="00C764FB">
              <w:rPr>
                <w:rStyle w:val="Hipervnculo"/>
                <w:rFonts w:ascii="Times New Roman" w:hAnsi="Times New Roman" w:cs="Times New Roman"/>
                <w:noProof/>
                <w:sz w:val="22"/>
                <w:szCs w:val="22"/>
              </w:rPr>
              <w:t>3.</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Introducción.</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_Toc150876222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6</w:t>
            </w:r>
            <w:r w:rsidR="00C764FB" w:rsidRPr="00C764FB">
              <w:rPr>
                <w:rFonts w:ascii="Times New Roman" w:hAnsi="Times New Roman" w:cs="Times New Roman"/>
                <w:noProof/>
                <w:webHidden/>
                <w:sz w:val="22"/>
                <w:szCs w:val="22"/>
              </w:rPr>
              <w:fldChar w:fldCharType="end"/>
            </w:r>
          </w:hyperlink>
        </w:p>
        <w:p w14:paraId="628450B8" w14:textId="4A7DFF13"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23" w:history="1">
            <w:r w:rsidR="00C764FB" w:rsidRPr="00C764FB">
              <w:rPr>
                <w:rStyle w:val="Hipervnculo"/>
                <w:rFonts w:ascii="Times New Roman" w:hAnsi="Times New Roman" w:cs="Times New Roman"/>
                <w:noProof/>
                <w:sz w:val="22"/>
                <w:szCs w:val="22"/>
              </w:rPr>
              <w:t>4.</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Potestad de la SUTEL para la emisión de esta Guía</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_Toc150876223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8</w:t>
            </w:r>
            <w:r w:rsidR="00C764FB" w:rsidRPr="00C764FB">
              <w:rPr>
                <w:rFonts w:ascii="Times New Roman" w:hAnsi="Times New Roman" w:cs="Times New Roman"/>
                <w:noProof/>
                <w:webHidden/>
                <w:sz w:val="22"/>
                <w:szCs w:val="22"/>
              </w:rPr>
              <w:fldChar w:fldCharType="end"/>
            </w:r>
          </w:hyperlink>
        </w:p>
        <w:p w14:paraId="091993EA" w14:textId="42A8583E"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24" w:history="1">
            <w:r w:rsidR="00C764FB" w:rsidRPr="00C764FB">
              <w:rPr>
                <w:rStyle w:val="Hipervnculo"/>
                <w:rFonts w:ascii="Times New Roman" w:hAnsi="Times New Roman" w:cs="Times New Roman"/>
                <w:noProof/>
                <w:sz w:val="22"/>
                <w:szCs w:val="22"/>
              </w:rPr>
              <w:t>5.</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Programas de cumplimiento.</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_Toc150876224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9</w:t>
            </w:r>
            <w:r w:rsidR="00C764FB" w:rsidRPr="00C764FB">
              <w:rPr>
                <w:rFonts w:ascii="Times New Roman" w:hAnsi="Times New Roman" w:cs="Times New Roman"/>
                <w:noProof/>
                <w:webHidden/>
                <w:sz w:val="22"/>
                <w:szCs w:val="22"/>
              </w:rPr>
              <w:fldChar w:fldCharType="end"/>
            </w:r>
          </w:hyperlink>
        </w:p>
        <w:p w14:paraId="354C2F28" w14:textId="3F5D5DC9"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25" w:history="1">
            <w:r w:rsidR="00C764FB" w:rsidRPr="00C764FB">
              <w:rPr>
                <w:rStyle w:val="Hipervnculo"/>
                <w:rFonts w:ascii="Times New Roman" w:hAnsi="Times New Roman" w:cs="Times New Roman"/>
                <w:noProof/>
                <w:sz w:val="22"/>
                <w:szCs w:val="22"/>
              </w:rPr>
              <w:t>5.1.</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Concepto general y perspectiva comparada.</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_Toc150876225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9</w:t>
            </w:r>
            <w:r w:rsidR="00C764FB" w:rsidRPr="00C764FB">
              <w:rPr>
                <w:rFonts w:ascii="Times New Roman" w:hAnsi="Times New Roman" w:cs="Times New Roman"/>
                <w:noProof/>
                <w:webHidden/>
                <w:sz w:val="22"/>
                <w:szCs w:val="22"/>
              </w:rPr>
              <w:fldChar w:fldCharType="end"/>
            </w:r>
          </w:hyperlink>
        </w:p>
        <w:p w14:paraId="46B9DF62" w14:textId="6BAD8005"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26" w:history="1">
            <w:r w:rsidR="00C764FB" w:rsidRPr="00C764FB">
              <w:rPr>
                <w:rStyle w:val="Hipervnculo"/>
                <w:rFonts w:ascii="Times New Roman" w:hAnsi="Times New Roman" w:cs="Times New Roman"/>
                <w:noProof/>
                <w:sz w:val="22"/>
                <w:szCs w:val="22"/>
              </w:rPr>
              <w:t>5.2.</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Programas ex ante y ex post.</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_Toc150876226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11</w:t>
            </w:r>
            <w:r w:rsidR="00C764FB" w:rsidRPr="00C764FB">
              <w:rPr>
                <w:rFonts w:ascii="Times New Roman" w:hAnsi="Times New Roman" w:cs="Times New Roman"/>
                <w:noProof/>
                <w:webHidden/>
                <w:sz w:val="22"/>
                <w:szCs w:val="22"/>
              </w:rPr>
              <w:fldChar w:fldCharType="end"/>
            </w:r>
          </w:hyperlink>
        </w:p>
        <w:p w14:paraId="63BB81E0" w14:textId="734DB59B"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27" w:history="1">
            <w:r w:rsidR="00C764FB" w:rsidRPr="00C764FB">
              <w:rPr>
                <w:rStyle w:val="Hipervnculo"/>
                <w:rFonts w:ascii="Times New Roman" w:hAnsi="Times New Roman" w:cs="Times New Roman"/>
                <w:noProof/>
                <w:sz w:val="22"/>
                <w:szCs w:val="22"/>
              </w:rPr>
              <w:t>5.3.</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Beneficios de adoptar programas de cumplimiento eficaces.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_Toc150876227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12</w:t>
            </w:r>
            <w:r w:rsidR="00C764FB" w:rsidRPr="00C764FB">
              <w:rPr>
                <w:rFonts w:ascii="Times New Roman" w:hAnsi="Times New Roman" w:cs="Times New Roman"/>
                <w:noProof/>
                <w:webHidden/>
                <w:sz w:val="22"/>
                <w:szCs w:val="22"/>
              </w:rPr>
              <w:fldChar w:fldCharType="end"/>
            </w:r>
          </w:hyperlink>
        </w:p>
        <w:p w14:paraId="2B724EF6" w14:textId="0D5F13A3"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28" w:history="1">
            <w:r w:rsidR="00C764FB" w:rsidRPr="00C764FB">
              <w:rPr>
                <w:rStyle w:val="Hipervnculo"/>
                <w:rFonts w:ascii="Times New Roman" w:hAnsi="Times New Roman" w:cs="Times New Roman"/>
                <w:noProof/>
                <w:sz w:val="22"/>
                <w:szCs w:val="22"/>
              </w:rPr>
              <w:t>6.</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Contenido del programa de cumplimiento.</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_Toc150876228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13</w:t>
            </w:r>
            <w:r w:rsidR="00C764FB" w:rsidRPr="00C764FB">
              <w:rPr>
                <w:rFonts w:ascii="Times New Roman" w:hAnsi="Times New Roman" w:cs="Times New Roman"/>
                <w:noProof/>
                <w:webHidden/>
                <w:sz w:val="22"/>
                <w:szCs w:val="22"/>
              </w:rPr>
              <w:fldChar w:fldCharType="end"/>
            </w:r>
          </w:hyperlink>
        </w:p>
        <w:p w14:paraId="5B4BEC03" w14:textId="1C88EDB3"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29" w:history="1">
            <w:r w:rsidR="00C764FB" w:rsidRPr="00C764FB">
              <w:rPr>
                <w:rStyle w:val="Hipervnculo"/>
                <w:rFonts w:ascii="Times New Roman" w:hAnsi="Times New Roman" w:cs="Times New Roman"/>
                <w:noProof/>
                <w:sz w:val="22"/>
                <w:szCs w:val="22"/>
              </w:rPr>
              <w:t>7.</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Planteamiento de programas de cumplimiento eficaces.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_Toc150876229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14</w:t>
            </w:r>
            <w:r w:rsidR="00C764FB" w:rsidRPr="00C764FB">
              <w:rPr>
                <w:rFonts w:ascii="Times New Roman" w:hAnsi="Times New Roman" w:cs="Times New Roman"/>
                <w:noProof/>
                <w:webHidden/>
                <w:sz w:val="22"/>
                <w:szCs w:val="22"/>
              </w:rPr>
              <w:fldChar w:fldCharType="end"/>
            </w:r>
          </w:hyperlink>
        </w:p>
        <w:p w14:paraId="0AAA1538" w14:textId="4B137256"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0" w:history="1">
            <w:r w:rsidR="00C764FB" w:rsidRPr="00C764FB">
              <w:rPr>
                <w:rStyle w:val="Hipervnculo"/>
                <w:rFonts w:ascii="Times New Roman" w:hAnsi="Times New Roman" w:cs="Times New Roman"/>
                <w:noProof/>
                <w:sz w:val="22"/>
                <w:szCs w:val="22"/>
              </w:rPr>
              <w:t>7.1.</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¿Cómo y quiénes diseñan el programa de cumplimiento?</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_Toc150876230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15</w:t>
            </w:r>
            <w:r w:rsidR="00C764FB" w:rsidRPr="00C764FB">
              <w:rPr>
                <w:rFonts w:ascii="Times New Roman" w:hAnsi="Times New Roman" w:cs="Times New Roman"/>
                <w:noProof/>
                <w:webHidden/>
                <w:sz w:val="22"/>
                <w:szCs w:val="22"/>
              </w:rPr>
              <w:fldChar w:fldCharType="end"/>
            </w:r>
          </w:hyperlink>
        </w:p>
        <w:p w14:paraId="39FCCEED" w14:textId="7873F52D"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1" w:history="1">
            <w:r w:rsidR="00C764FB" w:rsidRPr="00C764FB">
              <w:rPr>
                <w:rStyle w:val="Hipervnculo"/>
                <w:rFonts w:ascii="Times New Roman" w:hAnsi="Times New Roman" w:cs="Times New Roman"/>
                <w:noProof/>
                <w:sz w:val="22"/>
                <w:szCs w:val="22"/>
              </w:rPr>
              <w:t>7.2.</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Diseño del programa de cumplimiento.</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_Toc150876231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16</w:t>
            </w:r>
            <w:r w:rsidR="00C764FB" w:rsidRPr="00C764FB">
              <w:rPr>
                <w:rFonts w:ascii="Times New Roman" w:hAnsi="Times New Roman" w:cs="Times New Roman"/>
                <w:noProof/>
                <w:webHidden/>
                <w:sz w:val="22"/>
                <w:szCs w:val="22"/>
              </w:rPr>
              <w:fldChar w:fldCharType="end"/>
            </w:r>
          </w:hyperlink>
        </w:p>
        <w:p w14:paraId="329B1BD0" w14:textId="6AF63D99"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2" w:history="1">
            <w:r w:rsidR="00C764FB" w:rsidRPr="00C764FB">
              <w:rPr>
                <w:rStyle w:val="Hipervnculo"/>
                <w:rFonts w:ascii="Times New Roman" w:hAnsi="Times New Roman" w:cs="Times New Roman"/>
                <w:noProof/>
                <w:sz w:val="22"/>
                <w:szCs w:val="22"/>
              </w:rPr>
              <w:t>7.2.1.</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Compromiso de la alta dirección.</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_Toc150876232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16</w:t>
            </w:r>
            <w:r w:rsidR="00C764FB" w:rsidRPr="00C764FB">
              <w:rPr>
                <w:rFonts w:ascii="Times New Roman" w:hAnsi="Times New Roman" w:cs="Times New Roman"/>
                <w:noProof/>
                <w:webHidden/>
                <w:sz w:val="22"/>
                <w:szCs w:val="22"/>
              </w:rPr>
              <w:fldChar w:fldCharType="end"/>
            </w:r>
          </w:hyperlink>
        </w:p>
        <w:p w14:paraId="0386B982" w14:textId="27F7CA95"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3" w:history="1">
            <w:r w:rsidR="00C764FB" w:rsidRPr="00C764FB">
              <w:rPr>
                <w:rStyle w:val="Hipervnculo"/>
                <w:rFonts w:ascii="Times New Roman" w:hAnsi="Times New Roman" w:cs="Times New Roman"/>
                <w:noProof/>
                <w:sz w:val="22"/>
                <w:szCs w:val="22"/>
              </w:rPr>
              <w:t>7.2.2.</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Determinación de los riesgos.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_Toc150876233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17</w:t>
            </w:r>
            <w:r w:rsidR="00C764FB" w:rsidRPr="00C764FB">
              <w:rPr>
                <w:rFonts w:ascii="Times New Roman" w:hAnsi="Times New Roman" w:cs="Times New Roman"/>
                <w:noProof/>
                <w:webHidden/>
                <w:sz w:val="22"/>
                <w:szCs w:val="22"/>
              </w:rPr>
              <w:fldChar w:fldCharType="end"/>
            </w:r>
          </w:hyperlink>
        </w:p>
        <w:p w14:paraId="62875384" w14:textId="5A7692B6"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4" w:history="1">
            <w:r w:rsidR="00C764FB" w:rsidRPr="00C764FB">
              <w:rPr>
                <w:rStyle w:val="Hipervnculo"/>
                <w:rFonts w:ascii="Times New Roman" w:hAnsi="Times New Roman" w:cs="Times New Roman"/>
                <w:noProof/>
                <w:sz w:val="22"/>
                <w:szCs w:val="22"/>
              </w:rPr>
              <w:t>7.2.3.</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Profesionalización del personal.</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_Toc150876234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22</w:t>
            </w:r>
            <w:r w:rsidR="00C764FB" w:rsidRPr="00C764FB">
              <w:rPr>
                <w:rFonts w:ascii="Times New Roman" w:hAnsi="Times New Roman" w:cs="Times New Roman"/>
                <w:noProof/>
                <w:webHidden/>
                <w:sz w:val="22"/>
                <w:szCs w:val="22"/>
              </w:rPr>
              <w:fldChar w:fldCharType="end"/>
            </w:r>
          </w:hyperlink>
        </w:p>
        <w:p w14:paraId="7C9BDDFE" w14:textId="2D1246D1"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5" w:history="1">
            <w:r w:rsidR="00C764FB" w:rsidRPr="00C764FB">
              <w:rPr>
                <w:rStyle w:val="Hipervnculo"/>
                <w:rFonts w:ascii="Times New Roman" w:hAnsi="Times New Roman" w:cs="Times New Roman"/>
                <w:noProof/>
                <w:sz w:val="22"/>
                <w:szCs w:val="22"/>
              </w:rPr>
              <w:t>7.2.4.</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Oficial de cumplimiento.</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_Toc150876235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23</w:t>
            </w:r>
            <w:r w:rsidR="00C764FB" w:rsidRPr="00C764FB">
              <w:rPr>
                <w:rFonts w:ascii="Times New Roman" w:hAnsi="Times New Roman" w:cs="Times New Roman"/>
                <w:noProof/>
                <w:webHidden/>
                <w:sz w:val="22"/>
                <w:szCs w:val="22"/>
              </w:rPr>
              <w:fldChar w:fldCharType="end"/>
            </w:r>
          </w:hyperlink>
        </w:p>
        <w:p w14:paraId="02A060D3" w14:textId="5CE1385F"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6" w:history="1">
            <w:r w:rsidR="00C764FB" w:rsidRPr="00C764FB">
              <w:rPr>
                <w:rStyle w:val="Hipervnculo"/>
                <w:rFonts w:ascii="Times New Roman" w:hAnsi="Times New Roman" w:cs="Times New Roman"/>
                <w:noProof/>
                <w:sz w:val="22"/>
                <w:szCs w:val="22"/>
              </w:rPr>
              <w:t>7.2.5.</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Mecanismo de denuncias.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_Toc150876236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24</w:t>
            </w:r>
            <w:r w:rsidR="00C764FB" w:rsidRPr="00C764FB">
              <w:rPr>
                <w:rFonts w:ascii="Times New Roman" w:hAnsi="Times New Roman" w:cs="Times New Roman"/>
                <w:noProof/>
                <w:webHidden/>
                <w:sz w:val="22"/>
                <w:szCs w:val="22"/>
              </w:rPr>
              <w:fldChar w:fldCharType="end"/>
            </w:r>
          </w:hyperlink>
        </w:p>
        <w:p w14:paraId="5DAF2264" w14:textId="334A9DA2"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7" w:history="1">
            <w:r w:rsidR="00C764FB" w:rsidRPr="00C764FB">
              <w:rPr>
                <w:rStyle w:val="Hipervnculo"/>
                <w:rFonts w:ascii="Times New Roman" w:hAnsi="Times New Roman" w:cs="Times New Roman"/>
                <w:noProof/>
                <w:sz w:val="22"/>
                <w:szCs w:val="22"/>
              </w:rPr>
              <w:t>7.2.6.</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Consecuencias disciplinarias para los infractores.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_Toc150876237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26</w:t>
            </w:r>
            <w:r w:rsidR="00C764FB" w:rsidRPr="00C764FB">
              <w:rPr>
                <w:rFonts w:ascii="Times New Roman" w:hAnsi="Times New Roman" w:cs="Times New Roman"/>
                <w:noProof/>
                <w:webHidden/>
                <w:sz w:val="22"/>
                <w:szCs w:val="22"/>
              </w:rPr>
              <w:fldChar w:fldCharType="end"/>
            </w:r>
          </w:hyperlink>
        </w:p>
        <w:p w14:paraId="22C748D3" w14:textId="22DE6EF6"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8" w:history="1">
            <w:r w:rsidR="00C764FB" w:rsidRPr="00C764FB">
              <w:rPr>
                <w:rStyle w:val="Hipervnculo"/>
                <w:rFonts w:ascii="Times New Roman" w:hAnsi="Times New Roman" w:cs="Times New Roman"/>
                <w:noProof/>
                <w:sz w:val="22"/>
                <w:szCs w:val="22"/>
              </w:rPr>
              <w:t>7.2.7.</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Registro de infracciones detectadas y sancionadas.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_Toc150876238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28</w:t>
            </w:r>
            <w:r w:rsidR="00C764FB" w:rsidRPr="00C764FB">
              <w:rPr>
                <w:rFonts w:ascii="Times New Roman" w:hAnsi="Times New Roman" w:cs="Times New Roman"/>
                <w:noProof/>
                <w:webHidden/>
                <w:sz w:val="22"/>
                <w:szCs w:val="22"/>
              </w:rPr>
              <w:fldChar w:fldCharType="end"/>
            </w:r>
          </w:hyperlink>
        </w:p>
        <w:p w14:paraId="52417FBF" w14:textId="36F8AEF0"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39" w:history="1">
            <w:r w:rsidR="00C764FB" w:rsidRPr="00C764FB">
              <w:rPr>
                <w:rStyle w:val="Hipervnculo"/>
                <w:rFonts w:ascii="Times New Roman" w:hAnsi="Times New Roman" w:cs="Times New Roman"/>
                <w:noProof/>
                <w:sz w:val="22"/>
                <w:szCs w:val="22"/>
              </w:rPr>
              <w:t>7.2.8.</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Revisión externa.</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_Toc150876239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28</w:t>
            </w:r>
            <w:r w:rsidR="00C764FB" w:rsidRPr="00C764FB">
              <w:rPr>
                <w:rFonts w:ascii="Times New Roman" w:hAnsi="Times New Roman" w:cs="Times New Roman"/>
                <w:noProof/>
                <w:webHidden/>
                <w:sz w:val="22"/>
                <w:szCs w:val="22"/>
              </w:rPr>
              <w:fldChar w:fldCharType="end"/>
            </w:r>
          </w:hyperlink>
        </w:p>
        <w:p w14:paraId="35CEABF6" w14:textId="79D5E006"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40" w:history="1">
            <w:r w:rsidR="00C764FB" w:rsidRPr="00C764FB">
              <w:rPr>
                <w:rStyle w:val="Hipervnculo"/>
                <w:rFonts w:ascii="Times New Roman" w:hAnsi="Times New Roman" w:cs="Times New Roman"/>
                <w:noProof/>
                <w:sz w:val="22"/>
                <w:szCs w:val="22"/>
              </w:rPr>
              <w:t>8.</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Compromiso con la independencia, la transparencia y la integridad.</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_Toc150876240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28</w:t>
            </w:r>
            <w:r w:rsidR="00C764FB" w:rsidRPr="00C764FB">
              <w:rPr>
                <w:rFonts w:ascii="Times New Roman" w:hAnsi="Times New Roman" w:cs="Times New Roman"/>
                <w:noProof/>
                <w:webHidden/>
                <w:sz w:val="22"/>
                <w:szCs w:val="22"/>
              </w:rPr>
              <w:fldChar w:fldCharType="end"/>
            </w:r>
          </w:hyperlink>
        </w:p>
        <w:p w14:paraId="54A7D395" w14:textId="01447B0C"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41" w:history="1">
            <w:r w:rsidR="00C764FB" w:rsidRPr="00C764FB">
              <w:rPr>
                <w:rStyle w:val="Hipervnculo"/>
                <w:rFonts w:ascii="Times New Roman" w:hAnsi="Times New Roman" w:cs="Times New Roman"/>
                <w:noProof/>
                <w:sz w:val="22"/>
                <w:szCs w:val="22"/>
              </w:rPr>
              <w:t>8.1.</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Independencia.</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_Toc150876241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29</w:t>
            </w:r>
            <w:r w:rsidR="00C764FB" w:rsidRPr="00C764FB">
              <w:rPr>
                <w:rFonts w:ascii="Times New Roman" w:hAnsi="Times New Roman" w:cs="Times New Roman"/>
                <w:noProof/>
                <w:webHidden/>
                <w:sz w:val="22"/>
                <w:szCs w:val="22"/>
              </w:rPr>
              <w:fldChar w:fldCharType="end"/>
            </w:r>
          </w:hyperlink>
        </w:p>
        <w:p w14:paraId="456CE574" w14:textId="7E395EC1"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42" w:history="1">
            <w:r w:rsidR="00C764FB" w:rsidRPr="00C764FB">
              <w:rPr>
                <w:rStyle w:val="Hipervnculo"/>
                <w:rFonts w:ascii="Times New Roman" w:hAnsi="Times New Roman" w:cs="Times New Roman"/>
                <w:noProof/>
                <w:sz w:val="22"/>
                <w:szCs w:val="22"/>
              </w:rPr>
              <w:t>8.2.</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Transparencia.</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_Toc150876242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29</w:t>
            </w:r>
            <w:r w:rsidR="00C764FB" w:rsidRPr="00C764FB">
              <w:rPr>
                <w:rFonts w:ascii="Times New Roman" w:hAnsi="Times New Roman" w:cs="Times New Roman"/>
                <w:noProof/>
                <w:webHidden/>
                <w:sz w:val="22"/>
                <w:szCs w:val="22"/>
              </w:rPr>
              <w:fldChar w:fldCharType="end"/>
            </w:r>
          </w:hyperlink>
        </w:p>
        <w:p w14:paraId="7DAB634F" w14:textId="4D4FA01A" w:rsidR="00C764FB" w:rsidRPr="00C764FB" w:rsidRDefault="007C2235">
          <w:pPr>
            <w:pStyle w:val="TDC2"/>
            <w:rPr>
              <w:rFonts w:ascii="Times New Roman" w:eastAsiaTheme="minorEastAsia" w:hAnsi="Times New Roman" w:cs="Times New Roman"/>
              <w:noProof/>
              <w:kern w:val="2"/>
              <w:sz w:val="22"/>
              <w:szCs w:val="22"/>
              <w14:ligatures w14:val="standardContextual"/>
            </w:rPr>
          </w:pPr>
          <w:hyperlink w:anchor="_Toc150876243" w:history="1">
            <w:r w:rsidR="00C764FB" w:rsidRPr="00C764FB">
              <w:rPr>
                <w:rStyle w:val="Hipervnculo"/>
                <w:rFonts w:ascii="Times New Roman" w:hAnsi="Times New Roman" w:cs="Times New Roman"/>
                <w:noProof/>
                <w:sz w:val="22"/>
                <w:szCs w:val="22"/>
              </w:rPr>
              <w:t>8.3.</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Integridad.</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_Toc150876243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29</w:t>
            </w:r>
            <w:r w:rsidR="00C764FB" w:rsidRPr="00C764FB">
              <w:rPr>
                <w:rFonts w:ascii="Times New Roman" w:hAnsi="Times New Roman" w:cs="Times New Roman"/>
                <w:noProof/>
                <w:webHidden/>
                <w:sz w:val="22"/>
                <w:szCs w:val="22"/>
              </w:rPr>
              <w:fldChar w:fldCharType="end"/>
            </w:r>
          </w:hyperlink>
        </w:p>
        <w:p w14:paraId="330DDB8A" w14:textId="7E563C6B"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44" w:history="1">
            <w:r w:rsidR="00C764FB" w:rsidRPr="00C764FB">
              <w:rPr>
                <w:rStyle w:val="Hipervnculo"/>
                <w:rFonts w:ascii="Times New Roman" w:hAnsi="Times New Roman" w:cs="Times New Roman"/>
                <w:noProof/>
                <w:sz w:val="22"/>
                <w:szCs w:val="22"/>
              </w:rPr>
              <w:t>9.</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Conclusiones.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_Toc150876244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29</w:t>
            </w:r>
            <w:r w:rsidR="00C764FB" w:rsidRPr="00C764FB">
              <w:rPr>
                <w:rFonts w:ascii="Times New Roman" w:hAnsi="Times New Roman" w:cs="Times New Roman"/>
                <w:noProof/>
                <w:webHidden/>
                <w:sz w:val="22"/>
                <w:szCs w:val="22"/>
              </w:rPr>
              <w:fldChar w:fldCharType="end"/>
            </w:r>
          </w:hyperlink>
        </w:p>
        <w:p w14:paraId="35AC1121" w14:textId="104BAA13"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45" w:history="1">
            <w:r w:rsidR="00C764FB" w:rsidRPr="00C764FB">
              <w:rPr>
                <w:rStyle w:val="Hipervnculo"/>
                <w:rFonts w:ascii="Times New Roman" w:hAnsi="Times New Roman" w:cs="Times New Roman"/>
                <w:noProof/>
                <w:sz w:val="22"/>
                <w:szCs w:val="22"/>
              </w:rPr>
              <w:t>10.</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Fuentes consultadas.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_Toc150876245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31</w:t>
            </w:r>
            <w:r w:rsidR="00C764FB" w:rsidRPr="00C764FB">
              <w:rPr>
                <w:rFonts w:ascii="Times New Roman" w:hAnsi="Times New Roman" w:cs="Times New Roman"/>
                <w:noProof/>
                <w:webHidden/>
                <w:sz w:val="22"/>
                <w:szCs w:val="22"/>
              </w:rPr>
              <w:fldChar w:fldCharType="end"/>
            </w:r>
          </w:hyperlink>
        </w:p>
        <w:p w14:paraId="2519EA38" w14:textId="17FCA3C1"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46" w:history="1">
            <w:r w:rsidR="00C764FB" w:rsidRPr="00C764FB">
              <w:rPr>
                <w:rStyle w:val="Hipervnculo"/>
                <w:rFonts w:ascii="Times New Roman" w:hAnsi="Times New Roman" w:cs="Times New Roman"/>
                <w:noProof/>
                <w:sz w:val="22"/>
                <w:szCs w:val="22"/>
              </w:rPr>
              <w:t>11.</w:t>
            </w:r>
            <w:r w:rsidR="00C764FB" w:rsidRPr="00C764FB">
              <w:rPr>
                <w:rFonts w:ascii="Times New Roman" w:eastAsiaTheme="minorEastAsia" w:hAnsi="Times New Roman" w:cs="Times New Roman"/>
                <w:noProof/>
                <w:kern w:val="2"/>
                <w:sz w:val="22"/>
                <w:szCs w:val="22"/>
                <w14:ligatures w14:val="standardContextual"/>
              </w:rPr>
              <w:tab/>
            </w:r>
            <w:r w:rsidR="00C764FB" w:rsidRPr="00C764FB">
              <w:rPr>
                <w:rStyle w:val="Hipervnculo"/>
                <w:rFonts w:ascii="Times New Roman" w:hAnsi="Times New Roman" w:cs="Times New Roman"/>
                <w:noProof/>
                <w:sz w:val="22"/>
                <w:szCs w:val="22"/>
              </w:rPr>
              <w:t>Anexos.</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_Toc150876246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35</w:t>
            </w:r>
            <w:r w:rsidR="00C764FB" w:rsidRPr="00C764FB">
              <w:rPr>
                <w:rFonts w:ascii="Times New Roman" w:hAnsi="Times New Roman" w:cs="Times New Roman"/>
                <w:noProof/>
                <w:webHidden/>
                <w:sz w:val="22"/>
                <w:szCs w:val="22"/>
              </w:rPr>
              <w:fldChar w:fldCharType="end"/>
            </w:r>
          </w:hyperlink>
        </w:p>
        <w:p w14:paraId="6E3B27E7" w14:textId="26B4DDFD"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47" w:history="1">
            <w:r w:rsidR="00C764FB" w:rsidRPr="00C764FB">
              <w:rPr>
                <w:rStyle w:val="Hipervnculo"/>
                <w:rFonts w:ascii="Times New Roman" w:hAnsi="Times New Roman" w:cs="Times New Roman"/>
                <w:noProof/>
                <w:sz w:val="22"/>
                <w:szCs w:val="22"/>
              </w:rPr>
              <w:t>Anexo 1. Cuestionario para el diseño de un programa de cumplimiento efectivo.</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_Toc150876247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35</w:t>
            </w:r>
            <w:r w:rsidR="00C764FB" w:rsidRPr="00C764FB">
              <w:rPr>
                <w:rFonts w:ascii="Times New Roman" w:hAnsi="Times New Roman" w:cs="Times New Roman"/>
                <w:noProof/>
                <w:webHidden/>
                <w:sz w:val="22"/>
                <w:szCs w:val="22"/>
              </w:rPr>
              <w:fldChar w:fldCharType="end"/>
            </w:r>
          </w:hyperlink>
        </w:p>
        <w:p w14:paraId="6E76C6A5" w14:textId="1188624E" w:rsidR="00C764FB" w:rsidRPr="00C764FB" w:rsidRDefault="007C2235">
          <w:pPr>
            <w:pStyle w:val="TDC1"/>
            <w:rPr>
              <w:rFonts w:ascii="Times New Roman" w:eastAsiaTheme="minorEastAsia" w:hAnsi="Times New Roman" w:cs="Times New Roman"/>
              <w:noProof/>
              <w:kern w:val="2"/>
              <w:sz w:val="22"/>
              <w:szCs w:val="22"/>
              <w14:ligatures w14:val="standardContextual"/>
            </w:rPr>
          </w:pPr>
          <w:hyperlink w:anchor="_Toc150876248" w:history="1">
            <w:r w:rsidR="00C764FB" w:rsidRPr="00C764FB">
              <w:rPr>
                <w:rStyle w:val="Hipervnculo"/>
                <w:rFonts w:ascii="Times New Roman" w:hAnsi="Times New Roman" w:cs="Times New Roman"/>
                <w:noProof/>
                <w:sz w:val="22"/>
                <w:szCs w:val="22"/>
              </w:rPr>
              <w:t>Anexo 2. Modelo facultativo de organización, prevención de delitos, gestión y control.</w:t>
            </w:r>
            <w:r w:rsidR="00C764FB" w:rsidRPr="00C764FB">
              <w:rPr>
                <w:rFonts w:ascii="Times New Roman" w:hAnsi="Times New Roman" w:cs="Times New Roman"/>
                <w:noProof/>
                <w:webHidden/>
                <w:sz w:val="22"/>
                <w:szCs w:val="22"/>
              </w:rPr>
              <w:tab/>
            </w:r>
            <w:r w:rsidR="00C764FB" w:rsidRPr="00C764FB">
              <w:rPr>
                <w:rFonts w:ascii="Times New Roman" w:hAnsi="Times New Roman" w:cs="Times New Roman"/>
                <w:noProof/>
                <w:webHidden/>
                <w:sz w:val="22"/>
                <w:szCs w:val="22"/>
              </w:rPr>
              <w:fldChar w:fldCharType="begin"/>
            </w:r>
            <w:r w:rsidR="00C764FB" w:rsidRPr="00C764FB">
              <w:rPr>
                <w:rFonts w:ascii="Times New Roman" w:hAnsi="Times New Roman" w:cs="Times New Roman"/>
                <w:noProof/>
                <w:webHidden/>
                <w:sz w:val="22"/>
                <w:szCs w:val="22"/>
              </w:rPr>
              <w:instrText xml:space="preserve"> PAGEREF _Toc150876248 \h </w:instrText>
            </w:r>
            <w:r w:rsidR="00C764FB" w:rsidRPr="00C764FB">
              <w:rPr>
                <w:rFonts w:ascii="Times New Roman" w:hAnsi="Times New Roman" w:cs="Times New Roman"/>
                <w:noProof/>
                <w:webHidden/>
                <w:sz w:val="22"/>
                <w:szCs w:val="22"/>
              </w:rPr>
            </w:r>
            <w:r w:rsidR="00C764FB" w:rsidRPr="00C764FB">
              <w:rPr>
                <w:rFonts w:ascii="Times New Roman" w:hAnsi="Times New Roman" w:cs="Times New Roman"/>
                <w:noProof/>
                <w:webHidden/>
                <w:sz w:val="22"/>
                <w:szCs w:val="22"/>
              </w:rPr>
              <w:fldChar w:fldCharType="separate"/>
            </w:r>
            <w:r w:rsidR="00C764FB" w:rsidRPr="00C764FB">
              <w:rPr>
                <w:rFonts w:ascii="Times New Roman" w:hAnsi="Times New Roman" w:cs="Times New Roman"/>
                <w:noProof/>
                <w:webHidden/>
                <w:sz w:val="22"/>
                <w:szCs w:val="22"/>
              </w:rPr>
              <w:t>39</w:t>
            </w:r>
            <w:r w:rsidR="00C764FB" w:rsidRPr="00C764FB">
              <w:rPr>
                <w:rFonts w:ascii="Times New Roman" w:hAnsi="Times New Roman" w:cs="Times New Roman"/>
                <w:noProof/>
                <w:webHidden/>
                <w:sz w:val="22"/>
                <w:szCs w:val="22"/>
              </w:rPr>
              <w:fldChar w:fldCharType="end"/>
            </w:r>
          </w:hyperlink>
        </w:p>
        <w:p w14:paraId="55BB9740" w14:textId="5DAFA05A" w:rsidR="001B62F6" w:rsidRDefault="001B62F6" w:rsidP="001B62F6">
          <w:r w:rsidRPr="00C764FB">
            <w:rPr>
              <w:sz w:val="22"/>
              <w:szCs w:val="22"/>
              <w:lang w:val="es-ES"/>
            </w:rPr>
            <w:fldChar w:fldCharType="end"/>
          </w:r>
        </w:p>
      </w:sdtContent>
    </w:sdt>
    <w:p w14:paraId="104847BE" w14:textId="77777777" w:rsidR="001B62F6" w:rsidRDefault="001B62F6" w:rsidP="00B80452">
      <w:pPr>
        <w:jc w:val="both"/>
      </w:pPr>
      <w:r>
        <w:br w:type="page"/>
      </w:r>
    </w:p>
    <w:p w14:paraId="5C85C932" w14:textId="77777777" w:rsidR="00311EF3" w:rsidRPr="00F1417A" w:rsidRDefault="00311EF3" w:rsidP="00E01CC7">
      <w:pPr>
        <w:pStyle w:val="Ttulo1"/>
      </w:pPr>
      <w:bookmarkStart w:id="0" w:name="_heading=h.7rkl3qc42ul0" w:colFirst="0" w:colLast="0"/>
      <w:bookmarkStart w:id="1" w:name="_Toc150876220"/>
      <w:bookmarkEnd w:id="0"/>
      <w:r w:rsidRPr="00F1417A">
        <w:lastRenderedPageBreak/>
        <w:t>Abreviaturas</w:t>
      </w:r>
      <w:bookmarkEnd w:id="1"/>
    </w:p>
    <w:p w14:paraId="67EE5FA5" w14:textId="77777777" w:rsidR="00311EF3" w:rsidRDefault="00311EF3" w:rsidP="00311EF3">
      <w:pPr>
        <w:spacing w:line="276" w:lineRule="auto"/>
        <w:jc w:val="both"/>
        <w:rPr>
          <w:lang w:val="es-419"/>
        </w:rPr>
      </w:pPr>
    </w:p>
    <w:p w14:paraId="138475CF" w14:textId="391EA6B6" w:rsidR="00311EF3" w:rsidRPr="00F1417A" w:rsidRDefault="00311EF3" w:rsidP="00311EF3">
      <w:pPr>
        <w:spacing w:line="276" w:lineRule="auto"/>
        <w:jc w:val="both"/>
        <w:rPr>
          <w:lang w:val="es-419"/>
        </w:rPr>
      </w:pPr>
      <w:r w:rsidRPr="00F1417A">
        <w:rPr>
          <w:lang w:val="es-419"/>
        </w:rPr>
        <w:t>ARESEP: Autoridad Reguladora de los Servicios Públicos.</w:t>
      </w:r>
    </w:p>
    <w:p w14:paraId="5BA8363A" w14:textId="77777777" w:rsidR="00311EF3" w:rsidRDefault="00311EF3" w:rsidP="00311EF3">
      <w:pPr>
        <w:spacing w:line="276" w:lineRule="auto"/>
        <w:jc w:val="both"/>
        <w:rPr>
          <w:lang w:val="es-419"/>
        </w:rPr>
      </w:pPr>
    </w:p>
    <w:p w14:paraId="5F353978" w14:textId="77777777" w:rsidR="00311EF3" w:rsidRDefault="00311EF3" w:rsidP="00311EF3">
      <w:pPr>
        <w:spacing w:line="276" w:lineRule="auto"/>
        <w:jc w:val="both"/>
        <w:rPr>
          <w:lang w:val="es-419"/>
        </w:rPr>
      </w:pPr>
      <w:r>
        <w:rPr>
          <w:lang w:val="es-419"/>
        </w:rPr>
        <w:t xml:space="preserve">ASC: Autoridad Sectorial de Competencia. </w:t>
      </w:r>
    </w:p>
    <w:p w14:paraId="17EA87BD" w14:textId="77777777" w:rsidR="00311EF3" w:rsidRDefault="00311EF3" w:rsidP="00311EF3">
      <w:pPr>
        <w:spacing w:line="276" w:lineRule="auto"/>
        <w:jc w:val="both"/>
        <w:rPr>
          <w:lang w:val="es-419"/>
        </w:rPr>
      </w:pPr>
    </w:p>
    <w:p w14:paraId="1B661AA8" w14:textId="77777777" w:rsidR="00311EF3" w:rsidRPr="00F1417A" w:rsidRDefault="00311EF3" w:rsidP="00311EF3">
      <w:pPr>
        <w:spacing w:line="276" w:lineRule="auto"/>
        <w:jc w:val="both"/>
      </w:pPr>
      <w:r w:rsidRPr="00F1417A">
        <w:rPr>
          <w:lang w:val="es-419"/>
        </w:rPr>
        <w:t>DGCO: Dirección General de Competencia de la Superintendencia de Telecomunicaciones.</w:t>
      </w:r>
    </w:p>
    <w:p w14:paraId="37194CF7" w14:textId="77777777" w:rsidR="00311EF3" w:rsidRDefault="00311EF3" w:rsidP="00311EF3">
      <w:pPr>
        <w:spacing w:line="276" w:lineRule="auto"/>
        <w:jc w:val="both"/>
        <w:rPr>
          <w:lang w:val="es-ES"/>
        </w:rPr>
      </w:pPr>
    </w:p>
    <w:p w14:paraId="6EF4157D" w14:textId="77777777" w:rsidR="005A2FE7" w:rsidRPr="00801814" w:rsidRDefault="005A2FE7" w:rsidP="005A2FE7">
      <w:pPr>
        <w:spacing w:line="276" w:lineRule="auto"/>
        <w:jc w:val="both"/>
        <w:rPr>
          <w:lang w:val="es-ES"/>
        </w:rPr>
      </w:pPr>
      <w:r w:rsidRPr="00F1417A">
        <w:t>Ley 7472: Ley de Promoción de la Competencia y Defensa Efectiva del Consumidor, 1994.</w:t>
      </w:r>
    </w:p>
    <w:p w14:paraId="24E95F50" w14:textId="77777777" w:rsidR="005A2FE7" w:rsidRPr="00F1417A" w:rsidRDefault="005A2FE7" w:rsidP="005A2FE7">
      <w:pPr>
        <w:spacing w:line="276" w:lineRule="auto"/>
        <w:jc w:val="both"/>
      </w:pPr>
    </w:p>
    <w:p w14:paraId="27FA4021" w14:textId="77777777" w:rsidR="005A2FE7" w:rsidRDefault="005A2FE7" w:rsidP="005A2FE7">
      <w:pPr>
        <w:spacing w:line="276" w:lineRule="auto"/>
        <w:jc w:val="both"/>
      </w:pPr>
      <w:r w:rsidRPr="00F1417A">
        <w:t>Ley 7593: Ley de la Autoridad Reguladora de los Servicios Públicos (ARESEP), 1996.</w:t>
      </w:r>
    </w:p>
    <w:p w14:paraId="6853B92E" w14:textId="77777777" w:rsidR="005A2FE7" w:rsidRPr="005A2FE7" w:rsidRDefault="005A2FE7" w:rsidP="00311EF3">
      <w:pPr>
        <w:spacing w:line="276" w:lineRule="auto"/>
        <w:jc w:val="both"/>
      </w:pPr>
    </w:p>
    <w:p w14:paraId="6E223E5A" w14:textId="77777777" w:rsidR="005A2FE7" w:rsidRPr="00801814" w:rsidRDefault="005A2FE7" w:rsidP="005A2FE7">
      <w:pPr>
        <w:spacing w:line="276" w:lineRule="auto"/>
        <w:jc w:val="both"/>
        <w:rPr>
          <w:lang w:val="es-ES"/>
        </w:rPr>
      </w:pPr>
      <w:r w:rsidRPr="00F1417A">
        <w:t>Ley 8642: Ley General de Telecomunicaciones, 2008.</w:t>
      </w:r>
    </w:p>
    <w:p w14:paraId="3326AF5C" w14:textId="77777777" w:rsidR="005A2FE7" w:rsidRDefault="005A2FE7" w:rsidP="00311EF3">
      <w:pPr>
        <w:spacing w:line="276" w:lineRule="auto"/>
        <w:jc w:val="both"/>
        <w:rPr>
          <w:lang w:val="es-ES"/>
        </w:rPr>
      </w:pPr>
    </w:p>
    <w:p w14:paraId="60AA6078" w14:textId="757F63DB" w:rsidR="00311EF3" w:rsidRDefault="00311EF3" w:rsidP="00311EF3">
      <w:pPr>
        <w:spacing w:line="276" w:lineRule="auto"/>
        <w:jc w:val="both"/>
      </w:pPr>
      <w:r>
        <w:rPr>
          <w:lang w:val="es-ES"/>
        </w:rPr>
        <w:t xml:space="preserve">Ley </w:t>
      </w:r>
      <w:r w:rsidRPr="00F1417A">
        <w:t>8660</w:t>
      </w:r>
      <w:r>
        <w:t xml:space="preserve">: </w:t>
      </w:r>
      <w:r w:rsidRPr="00F1417A">
        <w:t>Ley de Fortalecimiento y Modernización de las Entidades Públicas del Sector Telecomunicaciones, 2008.</w:t>
      </w:r>
    </w:p>
    <w:p w14:paraId="0343B30A" w14:textId="77777777" w:rsidR="00311EF3" w:rsidRDefault="00311EF3" w:rsidP="00311EF3">
      <w:pPr>
        <w:spacing w:line="276" w:lineRule="auto"/>
        <w:jc w:val="both"/>
      </w:pPr>
    </w:p>
    <w:p w14:paraId="285F4008" w14:textId="77777777" w:rsidR="005A2FE7" w:rsidRPr="00F1417A" w:rsidRDefault="005A2FE7" w:rsidP="005A2FE7">
      <w:pPr>
        <w:spacing w:line="276" w:lineRule="auto"/>
        <w:jc w:val="both"/>
      </w:pPr>
      <w:r w:rsidRPr="000C1861">
        <w:rPr>
          <w:rFonts w:eastAsiaTheme="minorHAnsi"/>
          <w:color w:val="000000"/>
          <w:lang w:val="es-ES"/>
          <w14:ligatures w14:val="standardContextual"/>
        </w:rPr>
        <w:t>Ley 9699</w:t>
      </w:r>
      <w:r>
        <w:rPr>
          <w:rFonts w:eastAsiaTheme="minorHAnsi"/>
          <w:color w:val="000000"/>
          <w:lang w:val="es-ES"/>
          <w14:ligatures w14:val="standardContextual"/>
        </w:rPr>
        <w:t xml:space="preserve">: </w:t>
      </w:r>
      <w:r w:rsidRPr="000C1861">
        <w:rPr>
          <w:rFonts w:eastAsiaTheme="minorHAnsi"/>
          <w:color w:val="000000"/>
          <w:lang w:val="es-ES"/>
          <w14:ligatures w14:val="standardContextual"/>
        </w:rPr>
        <w:t>Ley de Responsabilidad de las personas jurídicas sobre cohechos domésticos, soborno transnacional y otros delitos</w:t>
      </w:r>
      <w:r>
        <w:rPr>
          <w:rFonts w:eastAsiaTheme="minorHAnsi"/>
          <w:color w:val="000000"/>
          <w:lang w:val="es-ES"/>
          <w14:ligatures w14:val="standardContextual"/>
        </w:rPr>
        <w:t>.</w:t>
      </w:r>
    </w:p>
    <w:p w14:paraId="78AD388C" w14:textId="77777777" w:rsidR="005A2FE7" w:rsidRDefault="005A2FE7" w:rsidP="00311EF3">
      <w:pPr>
        <w:spacing w:line="276" w:lineRule="auto"/>
        <w:jc w:val="both"/>
      </w:pPr>
    </w:p>
    <w:p w14:paraId="57383922" w14:textId="61724AD2" w:rsidR="00311EF3" w:rsidRPr="00801814" w:rsidRDefault="00311EF3" w:rsidP="00311EF3">
      <w:pPr>
        <w:spacing w:line="276" w:lineRule="auto"/>
        <w:jc w:val="both"/>
        <w:rPr>
          <w:lang w:val="es-ES"/>
        </w:rPr>
      </w:pPr>
      <w:r w:rsidRPr="00F1417A">
        <w:t>Ley 9736: Ley de Fortalecimiento de las Autoridades de Competencia de Costa Rica, 2019.</w:t>
      </w:r>
      <w:r>
        <w:rPr>
          <w:lang w:val="es-ES"/>
        </w:rPr>
        <w:t xml:space="preserve"> </w:t>
      </w:r>
    </w:p>
    <w:p w14:paraId="22F4B788" w14:textId="77777777" w:rsidR="00311EF3" w:rsidRPr="00F1417A" w:rsidRDefault="00311EF3" w:rsidP="00311EF3">
      <w:pPr>
        <w:spacing w:line="276" w:lineRule="auto"/>
        <w:jc w:val="both"/>
      </w:pPr>
    </w:p>
    <w:p w14:paraId="21318F49" w14:textId="77777777" w:rsidR="00311EF3" w:rsidRDefault="00311EF3" w:rsidP="00311EF3">
      <w:pPr>
        <w:spacing w:line="276" w:lineRule="auto"/>
        <w:jc w:val="both"/>
        <w:rPr>
          <w:lang w:val="es-ES"/>
        </w:rPr>
      </w:pPr>
      <w:r>
        <w:rPr>
          <w:lang w:val="es-ES"/>
        </w:rPr>
        <w:t>Ley 9986: Ley General de Contratación Pública, 2021.</w:t>
      </w:r>
    </w:p>
    <w:p w14:paraId="1C17623A" w14:textId="77777777" w:rsidR="00311EF3" w:rsidRDefault="00311EF3" w:rsidP="00311EF3">
      <w:pPr>
        <w:spacing w:line="276" w:lineRule="auto"/>
        <w:jc w:val="both"/>
        <w:rPr>
          <w:lang w:val="es-ES"/>
        </w:rPr>
      </w:pPr>
    </w:p>
    <w:p w14:paraId="48200C7C" w14:textId="77777777" w:rsidR="00311EF3" w:rsidRDefault="00311EF3" w:rsidP="00311EF3">
      <w:pPr>
        <w:spacing w:line="276" w:lineRule="auto"/>
        <w:jc w:val="both"/>
        <w:rPr>
          <w:lang w:val="es-ES"/>
        </w:rPr>
      </w:pPr>
      <w:r>
        <w:rPr>
          <w:lang w:val="es-ES"/>
        </w:rPr>
        <w:t>OCDE: Organización para la Cooperación y el Desarrollo Económicos.</w:t>
      </w:r>
    </w:p>
    <w:p w14:paraId="108BBA7B" w14:textId="77777777" w:rsidR="00311EF3" w:rsidRPr="00624DC2" w:rsidRDefault="00311EF3" w:rsidP="00311EF3">
      <w:pPr>
        <w:spacing w:line="276" w:lineRule="auto"/>
        <w:jc w:val="both"/>
        <w:rPr>
          <w:lang w:val="es-ES"/>
        </w:rPr>
      </w:pPr>
    </w:p>
    <w:p w14:paraId="5B7DB475" w14:textId="77777777" w:rsidR="00311EF3" w:rsidRPr="00F1417A" w:rsidRDefault="00311EF3" w:rsidP="00311EF3">
      <w:pPr>
        <w:spacing w:line="276" w:lineRule="auto"/>
        <w:jc w:val="both"/>
      </w:pPr>
      <w:r w:rsidRPr="00F1417A">
        <w:rPr>
          <w:lang w:val="es-ES"/>
        </w:rPr>
        <w:t>Sutel</w:t>
      </w:r>
      <w:r w:rsidRPr="00F1417A">
        <w:t>: Superintendencia de Telecomunicaciones.</w:t>
      </w:r>
    </w:p>
    <w:p w14:paraId="417A9BBC" w14:textId="77777777" w:rsidR="00311EF3" w:rsidRDefault="00311EF3" w:rsidP="00E01CC7">
      <w:pPr>
        <w:pStyle w:val="Ttulo1"/>
        <w:numPr>
          <w:ilvl w:val="0"/>
          <w:numId w:val="0"/>
        </w:numPr>
        <w:ind w:left="360"/>
      </w:pPr>
    </w:p>
    <w:p w14:paraId="0F73C18B" w14:textId="50CC3268" w:rsidR="00633C3C" w:rsidRPr="003E779F" w:rsidRDefault="00633C3C" w:rsidP="00E01CC7">
      <w:pPr>
        <w:pStyle w:val="Ttulo1"/>
      </w:pPr>
      <w:bookmarkStart w:id="2" w:name="_Toc150876221"/>
      <w:r w:rsidRPr="003E779F">
        <w:t>Definiciones</w:t>
      </w:r>
      <w:bookmarkEnd w:id="2"/>
      <w:r w:rsidRPr="003E779F">
        <w:t xml:space="preserve"> </w:t>
      </w:r>
    </w:p>
    <w:p w14:paraId="5E5FF06B" w14:textId="77777777" w:rsidR="00311EF3" w:rsidRDefault="00311EF3" w:rsidP="00633C3C">
      <w:pPr>
        <w:spacing w:line="276" w:lineRule="auto"/>
        <w:jc w:val="both"/>
        <w:rPr>
          <w:lang w:val="es-419"/>
        </w:rPr>
      </w:pPr>
    </w:p>
    <w:p w14:paraId="66D4B168" w14:textId="3DB4C05B" w:rsidR="00633C3C" w:rsidRPr="00311EF3" w:rsidRDefault="00633C3C" w:rsidP="008A0D26">
      <w:pPr>
        <w:pStyle w:val="Prrafodelista"/>
        <w:numPr>
          <w:ilvl w:val="0"/>
          <w:numId w:val="18"/>
        </w:numPr>
        <w:spacing w:line="276" w:lineRule="auto"/>
        <w:jc w:val="both"/>
        <w:rPr>
          <w:lang w:val="es-419"/>
        </w:rPr>
      </w:pPr>
      <w:r w:rsidRPr="00311EF3">
        <w:rPr>
          <w:lang w:val="es-419"/>
        </w:rPr>
        <w:t>Agente económico: En el mercado, toda persona física, entidad de hecho o de derecho, pública o privada, partícipe de cualquier forma de actividad económica, como comprador, vendedor, oferente o demandante de bienes o servicios, en nombre propio o por cuenta ajena, con independencia de que sean importados o nacionales, o que hayan sido producidos o prestados por él o por un tercero</w:t>
      </w:r>
      <w:r w:rsidR="008C376D">
        <w:rPr>
          <w:rStyle w:val="Refdenotaalpie"/>
          <w:lang w:val="es-419"/>
        </w:rPr>
        <w:footnoteReference w:id="2"/>
      </w:r>
      <w:r w:rsidRPr="00311EF3">
        <w:rPr>
          <w:lang w:val="es-419"/>
        </w:rPr>
        <w:t>.</w:t>
      </w:r>
    </w:p>
    <w:p w14:paraId="3D0A0790" w14:textId="77777777" w:rsidR="0023456C" w:rsidRPr="00F1417A" w:rsidRDefault="0023456C" w:rsidP="0023456C">
      <w:pPr>
        <w:spacing w:line="276" w:lineRule="auto"/>
        <w:jc w:val="both"/>
        <w:rPr>
          <w:rFonts w:eastAsiaTheme="minorHAnsi"/>
          <w:color w:val="000000"/>
          <w:lang w:val="es-ES"/>
          <w14:ligatures w14:val="standardContextual"/>
        </w:rPr>
      </w:pPr>
    </w:p>
    <w:p w14:paraId="46C4B609" w14:textId="645698BA" w:rsidR="0023456C" w:rsidRPr="00BD3E0B" w:rsidRDefault="0023456C"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Administración de riesgos</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Actividad de un proceso de</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valoración del riesgo</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que consiste en la identificación, evaluación, selección y ejecución de</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medidas para la administración</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lastRenderedPageBreak/>
        <w:t>de riesgos (</w:t>
      </w:r>
      <w:r w:rsidR="006E2B2C" w:rsidRPr="00BD3E0B">
        <w:rPr>
          <w:rFonts w:eastAsiaTheme="minorHAnsi"/>
          <w:color w:val="000000"/>
          <w:lang w:val="es-ES"/>
          <w14:ligatures w14:val="standardContextual"/>
        </w:rPr>
        <w:t>e</w:t>
      </w:r>
      <w:r w:rsidRPr="00BD3E0B">
        <w:rPr>
          <w:rFonts w:eastAsiaTheme="minorHAnsi"/>
          <w:color w:val="000000"/>
          <w:lang w:val="es-ES"/>
          <w14:ligatures w14:val="standardContextual"/>
        </w:rPr>
        <w:t>n normativas técnicas esta actividad también se denomina</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"tratamiento de riesgos").</w:t>
      </w:r>
    </w:p>
    <w:p w14:paraId="03885E73" w14:textId="77777777" w:rsidR="0023456C" w:rsidRPr="00F1417A" w:rsidRDefault="0023456C" w:rsidP="0023456C">
      <w:pPr>
        <w:spacing w:line="276" w:lineRule="auto"/>
        <w:jc w:val="both"/>
        <w:rPr>
          <w:rFonts w:eastAsiaTheme="minorHAnsi"/>
          <w:color w:val="000000"/>
          <w:lang w:val="es-ES"/>
          <w14:ligatures w14:val="standardContextual"/>
        </w:rPr>
      </w:pPr>
    </w:p>
    <w:p w14:paraId="219C19D3" w14:textId="2619B236" w:rsidR="0023456C" w:rsidRPr="00BD3E0B" w:rsidRDefault="0023456C"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Actividades de control</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 xml:space="preserve">Políticas y procedimientos que permiten obtener la seguridad de que se llevan a cabo las disposiciones por el agente </w:t>
      </w:r>
      <w:r w:rsidR="00836022" w:rsidRPr="00BD3E0B">
        <w:rPr>
          <w:rFonts w:eastAsiaTheme="minorHAnsi"/>
          <w:color w:val="000000"/>
          <w:lang w:val="es-ES"/>
          <w14:ligatures w14:val="standardContextual"/>
        </w:rPr>
        <w:t xml:space="preserve">económico </w:t>
      </w:r>
      <w:r w:rsidRPr="00BD3E0B">
        <w:rPr>
          <w:rFonts w:eastAsiaTheme="minorHAnsi"/>
          <w:color w:val="000000"/>
          <w:lang w:val="es-ES"/>
          <w14:ligatures w14:val="standardContextual"/>
        </w:rPr>
        <w:t xml:space="preserve">para la consecución de los objetivos del programa de cumplimiento. </w:t>
      </w:r>
    </w:p>
    <w:p w14:paraId="7C978865" w14:textId="77777777" w:rsidR="0023456C" w:rsidRPr="00F1417A" w:rsidRDefault="0023456C" w:rsidP="0023456C">
      <w:pPr>
        <w:spacing w:line="276" w:lineRule="auto"/>
        <w:jc w:val="both"/>
        <w:rPr>
          <w:rFonts w:eastAsiaTheme="minorHAnsi"/>
          <w:color w:val="000000"/>
          <w:lang w:val="es-ES"/>
          <w14:ligatures w14:val="standardContextual"/>
        </w:rPr>
      </w:pPr>
    </w:p>
    <w:p w14:paraId="5C58753D" w14:textId="05F99FD7" w:rsidR="0023456C" w:rsidRPr="00BD3E0B" w:rsidRDefault="0023456C"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Análisis de riesgos</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Actividad del proceso de</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valoración del riesgo</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que consiste en la determinación del</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nivel de riesgo</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a partir</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de la</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probabilidad</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y la consecuencia de los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eventos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identificados.</w:t>
      </w:r>
    </w:p>
    <w:p w14:paraId="48968A63" w14:textId="77777777" w:rsidR="0023456C" w:rsidRPr="00F1417A" w:rsidRDefault="0023456C" w:rsidP="0023456C">
      <w:pPr>
        <w:spacing w:line="276" w:lineRule="auto"/>
        <w:jc w:val="both"/>
        <w:rPr>
          <w:rFonts w:eastAsiaTheme="minorHAnsi"/>
          <w:color w:val="000000"/>
          <w:lang w:val="es-ES"/>
          <w14:ligatures w14:val="standardContextual"/>
        </w:rPr>
      </w:pPr>
    </w:p>
    <w:p w14:paraId="64AB41DB" w14:textId="5A442B83" w:rsidR="0023456C" w:rsidRPr="00BD3E0B" w:rsidRDefault="0023456C"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Atender riesgos</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Opción para administrar riesgos, que consiste en actuar ante las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consecuencias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de un</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 xml:space="preserve">evento, una vez que </w:t>
      </w:r>
      <w:r w:rsidR="008A6680">
        <w:rPr>
          <w:rFonts w:eastAsiaTheme="minorHAnsi"/>
          <w:color w:val="000000"/>
          <w:lang w:val="es-ES"/>
          <w14:ligatures w14:val="standardContextual"/>
        </w:rPr>
        <w:t>este</w:t>
      </w:r>
      <w:r w:rsidRPr="00BD3E0B">
        <w:rPr>
          <w:rFonts w:eastAsiaTheme="minorHAnsi"/>
          <w:color w:val="000000"/>
          <w:lang w:val="es-ES"/>
          <w14:ligatures w14:val="standardContextual"/>
        </w:rPr>
        <w:t xml:space="preserve"> ocurra.</w:t>
      </w:r>
    </w:p>
    <w:p w14:paraId="190A6699" w14:textId="77777777" w:rsidR="0023456C" w:rsidRPr="00F1417A" w:rsidRDefault="0023456C" w:rsidP="0023456C">
      <w:pPr>
        <w:spacing w:line="276" w:lineRule="auto"/>
        <w:jc w:val="both"/>
        <w:rPr>
          <w:rFonts w:eastAsiaTheme="minorHAnsi"/>
          <w:color w:val="000000"/>
          <w:lang w:val="es-ES"/>
          <w14:ligatures w14:val="standardContextual"/>
        </w:rPr>
      </w:pPr>
    </w:p>
    <w:p w14:paraId="01249750" w14:textId="1BBF5A3A" w:rsidR="0023456C" w:rsidRPr="00BD3E0B" w:rsidRDefault="0023456C"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Consecuencia</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Conjunto de efectos derivados de la ocurrencia de un evento expresado cualitativa o cuantitativamente, sean pérdidas, perjuicios, desventajas o ganancias.</w:t>
      </w:r>
    </w:p>
    <w:p w14:paraId="73CD7DAC" w14:textId="77777777" w:rsidR="0023456C" w:rsidRPr="00F1417A" w:rsidRDefault="0023456C" w:rsidP="0023456C">
      <w:pPr>
        <w:spacing w:line="276" w:lineRule="auto"/>
        <w:jc w:val="both"/>
        <w:rPr>
          <w:rFonts w:eastAsiaTheme="minorHAnsi"/>
          <w:color w:val="000000"/>
          <w:lang w:val="es-ES"/>
          <w14:ligatures w14:val="standardContextual"/>
        </w:rPr>
      </w:pPr>
    </w:p>
    <w:p w14:paraId="488A5BBD" w14:textId="2E1FBDC1" w:rsidR="0023456C" w:rsidRPr="00BD3E0B" w:rsidRDefault="0023456C"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Estructura de riesgos</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Clases o categorías en que se agrupan los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riesgos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 xml:space="preserve">en </w:t>
      </w:r>
      <w:r w:rsidR="003108B6" w:rsidRPr="00BD3E0B">
        <w:rPr>
          <w:rFonts w:eastAsiaTheme="minorHAnsi"/>
          <w:color w:val="000000"/>
          <w:lang w:val="es-ES"/>
          <w14:ligatures w14:val="standardContextual"/>
        </w:rPr>
        <w:t>el agente económico</w:t>
      </w:r>
      <w:r w:rsidRPr="00BD3E0B">
        <w:rPr>
          <w:rFonts w:eastAsiaTheme="minorHAnsi"/>
          <w:color w:val="000000"/>
          <w:lang w:val="es-ES"/>
          <w14:ligatures w14:val="standardContextual"/>
        </w:rPr>
        <w:t xml:space="preserve">, las cuales pueden definirse según </w:t>
      </w:r>
      <w:r w:rsidR="003108B6" w:rsidRPr="00BD3E0B">
        <w:rPr>
          <w:rFonts w:eastAsiaTheme="minorHAnsi"/>
          <w:color w:val="000000"/>
          <w:lang w:val="es-ES"/>
          <w14:ligatures w14:val="standardContextual"/>
        </w:rPr>
        <w:t>el mercado en el que se desenvuelve el agente</w:t>
      </w:r>
      <w:r w:rsidR="008A6680">
        <w:rPr>
          <w:rFonts w:eastAsiaTheme="minorHAnsi"/>
          <w:color w:val="000000"/>
          <w:lang w:val="es-ES"/>
          <w14:ligatures w14:val="standardContextual"/>
        </w:rPr>
        <w:t xml:space="preserve"> económico</w:t>
      </w:r>
      <w:r w:rsidR="003108B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causa de</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riesgo, área de impacto, magnitud del riesgo u otra variable.</w:t>
      </w:r>
    </w:p>
    <w:p w14:paraId="7EEE3A26" w14:textId="77777777" w:rsidR="0023456C" w:rsidRPr="00F1417A" w:rsidRDefault="0023456C" w:rsidP="0023456C">
      <w:pPr>
        <w:spacing w:line="276" w:lineRule="auto"/>
        <w:jc w:val="both"/>
        <w:rPr>
          <w:rFonts w:eastAsiaTheme="minorHAnsi"/>
          <w:color w:val="000000"/>
          <w:lang w:val="es-ES"/>
          <w14:ligatures w14:val="standardContextual"/>
        </w:rPr>
      </w:pPr>
    </w:p>
    <w:p w14:paraId="1439B181" w14:textId="08C7F5B4" w:rsidR="0023456C" w:rsidRPr="00BD3E0B" w:rsidRDefault="0023456C"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Evaluación de riesgos</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00C842A2" w:rsidRPr="00BD3E0B">
        <w:rPr>
          <w:rFonts w:eastAsiaTheme="minorHAnsi"/>
          <w:color w:val="000000"/>
          <w:lang w:val="es-ES"/>
          <w14:ligatures w14:val="standardContextual"/>
        </w:rPr>
        <w:t>A</w:t>
      </w:r>
      <w:r w:rsidRPr="00BD3E0B">
        <w:rPr>
          <w:rFonts w:eastAsiaTheme="minorHAnsi"/>
          <w:color w:val="000000"/>
          <w:lang w:val="es-ES"/>
          <w14:ligatures w14:val="standardContextual"/>
        </w:rPr>
        <w:t>ctividad del proceso de</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valoración del riesgo</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que consiste en la determinación de las prioridades para la</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administración de riesgos.</w:t>
      </w:r>
    </w:p>
    <w:p w14:paraId="045B5259" w14:textId="77777777" w:rsidR="0023456C" w:rsidRPr="00F1417A" w:rsidRDefault="0023456C" w:rsidP="0023456C">
      <w:pPr>
        <w:spacing w:line="276" w:lineRule="auto"/>
        <w:jc w:val="both"/>
        <w:rPr>
          <w:rFonts w:eastAsiaTheme="minorHAnsi"/>
          <w:color w:val="000000"/>
          <w:lang w:val="es-ES"/>
          <w14:ligatures w14:val="standardContextual"/>
        </w:rPr>
      </w:pPr>
    </w:p>
    <w:p w14:paraId="3E72C173" w14:textId="2B75F588" w:rsidR="0023456C" w:rsidRPr="00BD3E0B" w:rsidRDefault="0023456C"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Evento</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Incidente o situación que podría ocurrir en un lugar específico en un intervalo de tiempo particular.</w:t>
      </w:r>
    </w:p>
    <w:p w14:paraId="53743D8E" w14:textId="77777777" w:rsidR="0023456C" w:rsidRPr="00F1417A" w:rsidRDefault="0023456C" w:rsidP="0023456C">
      <w:pPr>
        <w:spacing w:line="276" w:lineRule="auto"/>
        <w:jc w:val="both"/>
        <w:rPr>
          <w:rFonts w:eastAsiaTheme="minorHAnsi"/>
          <w:color w:val="000000"/>
          <w:lang w:val="es-ES"/>
          <w14:ligatures w14:val="standardContextual"/>
        </w:rPr>
      </w:pPr>
    </w:p>
    <w:p w14:paraId="2D6A5631" w14:textId="6083C6F1" w:rsidR="0023456C" w:rsidRPr="00BD3E0B" w:rsidRDefault="0023456C"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Factor de riesgo</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Manifestación, característica o variable mensurable u observable que indica la presencia de un</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riesgo, lo provoca o modi</w:t>
      </w:r>
      <w:r w:rsidR="00801814" w:rsidRPr="00BD3E0B">
        <w:rPr>
          <w:rFonts w:eastAsiaTheme="minorHAnsi"/>
          <w:color w:val="000000"/>
          <w:lang w:val="es-ES"/>
          <w14:ligatures w14:val="standardContextual"/>
        </w:rPr>
        <w:t>fi</w:t>
      </w:r>
      <w:r w:rsidRPr="00BD3E0B">
        <w:rPr>
          <w:rFonts w:eastAsiaTheme="minorHAnsi"/>
          <w:color w:val="000000"/>
          <w:lang w:val="es-ES"/>
          <w14:ligatures w14:val="standardContextual"/>
        </w:rPr>
        <w:t>ca su nivel.</w:t>
      </w:r>
    </w:p>
    <w:p w14:paraId="10F996EF" w14:textId="77777777" w:rsidR="0023456C" w:rsidRPr="00F1417A" w:rsidRDefault="0023456C" w:rsidP="00633C3C">
      <w:pPr>
        <w:spacing w:line="276" w:lineRule="auto"/>
        <w:jc w:val="both"/>
      </w:pPr>
    </w:p>
    <w:p w14:paraId="70B3779C" w14:textId="7714C078" w:rsidR="00A210E2" w:rsidRPr="00311EF3" w:rsidRDefault="00633C3C" w:rsidP="008A0D26">
      <w:pPr>
        <w:pStyle w:val="Prrafodelista"/>
        <w:numPr>
          <w:ilvl w:val="0"/>
          <w:numId w:val="18"/>
        </w:numPr>
        <w:spacing w:line="276" w:lineRule="auto"/>
        <w:jc w:val="both"/>
        <w:rPr>
          <w:lang w:val="es-ES"/>
        </w:rPr>
      </w:pPr>
      <w:r w:rsidRPr="00F1417A">
        <w:t xml:space="preserve">Grupo económico: </w:t>
      </w:r>
      <w:r w:rsidR="00013B56">
        <w:t>“</w:t>
      </w:r>
      <w:r w:rsidRPr="00F1417A">
        <w:t>agrupación de sociedades o empresas, de hecho o de derecho, que se manifiesta mediante una unidad de decisión, es decir, la reunión de todos o una parte sustancial de los elementos de mando o dirección empresarial por medio de un centro de operaciones, y que se exterioriza mediante dos movimientos básicos: el criterio de unidad de dirección, ya sea por subordinac</w:t>
      </w:r>
      <w:r w:rsidRPr="003B1EC8">
        <w:t>ión o por colaboración entre sus miembros, o el criterio de dependencia económica de sus miembros, sin importar que su personalidad jurídica se vea afectada, o que su patrimonio sea objeto de transferencia</w:t>
      </w:r>
      <w:r w:rsidR="00013B56">
        <w:t>”</w:t>
      </w:r>
      <w:r w:rsidR="007C3231" w:rsidRPr="003B1EC8">
        <w:rPr>
          <w:rStyle w:val="Refdenotaalpie"/>
        </w:rPr>
        <w:footnoteReference w:id="3"/>
      </w:r>
      <w:r w:rsidRPr="003B1EC8">
        <w:t>.</w:t>
      </w:r>
      <w:r w:rsidR="00A210E2" w:rsidRPr="003B1EC8">
        <w:t xml:space="preserve"> </w:t>
      </w:r>
      <w:r w:rsidR="009E7D74" w:rsidRPr="003B1EC8">
        <w:t xml:space="preserve">Considérese, además, que </w:t>
      </w:r>
      <w:r w:rsidR="003B1EC8" w:rsidRPr="003B1EC8">
        <w:t>en contratación pública, se define</w:t>
      </w:r>
      <w:r w:rsidR="009E7D74" w:rsidRPr="003B1EC8">
        <w:t xml:space="preserve">: “Conformación de los grupos de interés económico. Un </w:t>
      </w:r>
      <w:r w:rsidR="009E7D74" w:rsidRPr="003B1EC8">
        <w:lastRenderedPageBreak/>
        <w:t>grupo de interés económico estará conformado por el conjunto de dos o más personas que mantengan cualquiera de las relaciones financieras, administrativas o patrimoniales significativas entre sí, conforme a los Lineamientos Generales para la aplicación del Reglamento para la calificación de deudores emitidos por la Superintendencia General de Entidades Financieras (SUGEF).</w:t>
      </w:r>
      <w:r w:rsidR="009E7D74" w:rsidRPr="003B1EC8">
        <w:rPr>
          <w:lang w:val="es-ES"/>
        </w:rPr>
        <w:t>”</w:t>
      </w:r>
      <w:r w:rsidR="003B1EC8" w:rsidRPr="003B1EC8">
        <w:rPr>
          <w:rStyle w:val="Refdenotaalpie"/>
          <w:lang w:val="es-ES"/>
        </w:rPr>
        <w:footnoteReference w:id="4"/>
      </w:r>
    </w:p>
    <w:p w14:paraId="36981D14" w14:textId="77777777" w:rsidR="00803BBA" w:rsidRPr="00F1417A" w:rsidRDefault="00803BBA" w:rsidP="00633C3C">
      <w:pPr>
        <w:spacing w:line="276" w:lineRule="auto"/>
        <w:jc w:val="both"/>
      </w:pPr>
    </w:p>
    <w:p w14:paraId="2D14C498" w14:textId="0FF1086D" w:rsidR="00C842A2" w:rsidRPr="00BD3E0B" w:rsidRDefault="00C842A2"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Identificación de riesgos</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004F06CA" w:rsidRPr="00BD3E0B">
        <w:rPr>
          <w:rFonts w:eastAsiaTheme="minorHAnsi"/>
          <w:color w:val="000000"/>
          <w:lang w:val="es-ES"/>
          <w14:ligatures w14:val="standardContextual"/>
        </w:rPr>
        <w:t>A</w:t>
      </w:r>
      <w:r w:rsidRPr="00BD3E0B">
        <w:rPr>
          <w:rFonts w:eastAsiaTheme="minorHAnsi"/>
          <w:color w:val="000000"/>
          <w:lang w:val="es-ES"/>
          <w14:ligatures w14:val="standardContextual"/>
        </w:rPr>
        <w:t>ctividad del proceso de</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valoración del riesgo</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que consiste en la determinación y la descripción de los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eventos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 xml:space="preserve">de índole interno y externo que pueden afectar de manera significativa el cumplimiento </w:t>
      </w:r>
      <w:r w:rsidR="004F06CA" w:rsidRPr="00BD3E0B">
        <w:rPr>
          <w:rFonts w:eastAsiaTheme="minorHAnsi"/>
          <w:color w:val="000000"/>
          <w:lang w:val="es-ES"/>
          <w14:ligatures w14:val="standardContextual"/>
        </w:rPr>
        <w:t>del fin del programa de cumplimiento</w:t>
      </w:r>
      <w:r w:rsidRPr="00BD3E0B">
        <w:rPr>
          <w:rFonts w:eastAsiaTheme="minorHAnsi"/>
          <w:color w:val="000000"/>
          <w:lang w:val="es-ES"/>
          <w14:ligatures w14:val="standardContextual"/>
        </w:rPr>
        <w:t>.</w:t>
      </w:r>
    </w:p>
    <w:p w14:paraId="2A4CF9F6" w14:textId="77777777" w:rsidR="00C842A2" w:rsidRPr="00F1417A" w:rsidRDefault="00C842A2" w:rsidP="00C842A2">
      <w:pPr>
        <w:spacing w:line="276" w:lineRule="auto"/>
        <w:jc w:val="both"/>
        <w:rPr>
          <w:rFonts w:eastAsiaTheme="minorHAnsi"/>
          <w:color w:val="000000"/>
          <w:lang w:val="es-ES"/>
          <w14:ligatures w14:val="standardContextual"/>
        </w:rPr>
      </w:pPr>
    </w:p>
    <w:p w14:paraId="661E2AC8" w14:textId="38E89BA4" w:rsidR="00C842A2" w:rsidRPr="00BD3E0B" w:rsidRDefault="00C842A2"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Nivel de riesgo</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Grado de exposición al riesgo que se determina a partir del análisis de la</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probabilidad</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de ocurrencia del</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evento</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y de la</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magnitud</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de su consecuencia potencial sobre el cumplimiento de los objetivos fijados</w:t>
      </w:r>
      <w:r w:rsidR="00125011" w:rsidRPr="00BD3E0B">
        <w:rPr>
          <w:rFonts w:eastAsiaTheme="minorHAnsi"/>
          <w:color w:val="000000"/>
          <w:lang w:val="es-ES"/>
          <w14:ligatures w14:val="standardContextual"/>
        </w:rPr>
        <w:t>;</w:t>
      </w:r>
      <w:r w:rsidRPr="00BD3E0B">
        <w:rPr>
          <w:rFonts w:eastAsiaTheme="minorHAnsi"/>
          <w:color w:val="000000"/>
          <w:lang w:val="es-ES"/>
          <w14:ligatures w14:val="standardContextual"/>
        </w:rPr>
        <w:t xml:space="preserve"> permite establecer la importancia relativa del riesgo.</w:t>
      </w:r>
    </w:p>
    <w:p w14:paraId="2E5C2162" w14:textId="77777777" w:rsidR="00C842A2" w:rsidRPr="00F1417A" w:rsidRDefault="00C842A2" w:rsidP="00C842A2">
      <w:pPr>
        <w:spacing w:line="276" w:lineRule="auto"/>
        <w:jc w:val="both"/>
        <w:rPr>
          <w:rFonts w:eastAsiaTheme="minorHAnsi"/>
          <w:color w:val="000000"/>
          <w:lang w:val="es-ES"/>
          <w14:ligatures w14:val="standardContextual"/>
        </w:rPr>
      </w:pPr>
    </w:p>
    <w:p w14:paraId="3DEFBCF5" w14:textId="4EA7B6DF" w:rsidR="00C842A2" w:rsidRPr="00BD3E0B" w:rsidRDefault="00C842A2" w:rsidP="008A0D26">
      <w:pPr>
        <w:pStyle w:val="Prrafodelista"/>
        <w:numPr>
          <w:ilvl w:val="0"/>
          <w:numId w:val="18"/>
        </w:numPr>
        <w:spacing w:line="276" w:lineRule="auto"/>
        <w:jc w:val="both"/>
        <w:rPr>
          <w:rFonts w:eastAsiaTheme="minorEastAsia"/>
          <w:color w:val="000000"/>
          <w:lang w:val="es-ES"/>
          <w14:ligatures w14:val="standardContextual"/>
        </w:rPr>
      </w:pPr>
      <w:r w:rsidRPr="00BD3E0B">
        <w:rPr>
          <w:rFonts w:eastAsiaTheme="minorEastAsia"/>
          <w:color w:val="000000"/>
          <w:lang w:val="es-ES"/>
          <w14:ligatures w14:val="standardContextual"/>
        </w:rPr>
        <w:t>Nivel de riesgo aceptable</w:t>
      </w:r>
      <w:r w:rsidR="00801814" w:rsidRPr="00BD3E0B">
        <w:rPr>
          <w:rFonts w:eastAsiaTheme="minorEastAsia"/>
          <w:color w:val="000000"/>
          <w:lang w:val="es-ES"/>
          <w14:ligatures w14:val="standardContextual"/>
        </w:rPr>
        <w:t>:</w:t>
      </w:r>
      <w:r w:rsidRPr="00BD3E0B">
        <w:rPr>
          <w:rFonts w:eastAsiaTheme="minorEastAsia"/>
          <w:color w:val="000000"/>
          <w:lang w:val="es-ES"/>
          <w14:ligatures w14:val="standardContextual"/>
        </w:rPr>
        <w:t xml:space="preserve"> Nivel de riesgo</w:t>
      </w:r>
      <w:r w:rsidR="008656B5" w:rsidRPr="00BD3E0B">
        <w:rPr>
          <w:rFonts w:eastAsiaTheme="minorEastAsia"/>
          <w:color w:val="000000"/>
          <w:lang w:val="es-ES"/>
          <w14:ligatures w14:val="standardContextual"/>
        </w:rPr>
        <w:t xml:space="preserve"> </w:t>
      </w:r>
      <w:r w:rsidRPr="00BD3E0B">
        <w:rPr>
          <w:rFonts w:eastAsiaTheme="minorEastAsia"/>
          <w:color w:val="000000"/>
          <w:lang w:val="es-ES"/>
          <w14:ligatures w14:val="standardContextual"/>
        </w:rPr>
        <w:t xml:space="preserve">que </w:t>
      </w:r>
      <w:r w:rsidR="004F06CA" w:rsidRPr="00BD3E0B">
        <w:rPr>
          <w:rFonts w:eastAsiaTheme="minorEastAsia"/>
          <w:color w:val="000000"/>
          <w:lang w:val="es-ES"/>
          <w14:ligatures w14:val="standardContextual"/>
        </w:rPr>
        <w:t xml:space="preserve">el agente </w:t>
      </w:r>
      <w:r w:rsidRPr="00BD3E0B">
        <w:rPr>
          <w:rFonts w:eastAsiaTheme="minorEastAsia"/>
          <w:color w:val="000000"/>
          <w:lang w:val="es-ES"/>
          <w14:ligatures w14:val="standardContextual"/>
        </w:rPr>
        <w:t>está dispuest</w:t>
      </w:r>
      <w:r w:rsidR="3F20CBEB" w:rsidRPr="00BD3E0B">
        <w:rPr>
          <w:rFonts w:eastAsiaTheme="minorEastAsia"/>
          <w:color w:val="000000"/>
          <w:lang w:val="es-ES"/>
          <w14:ligatures w14:val="standardContextual"/>
        </w:rPr>
        <w:t>o</w:t>
      </w:r>
      <w:r w:rsidRPr="00BD3E0B">
        <w:rPr>
          <w:rFonts w:eastAsiaTheme="minorEastAsia"/>
          <w:color w:val="000000"/>
          <w:lang w:val="es-ES"/>
          <w14:ligatures w14:val="standardContextual"/>
        </w:rPr>
        <w:t xml:space="preserve"> y en capacidad de retener para cumplir con sus objetivos, sin incurrir en costos ni efectos adversos excesivos en relación con sus beneficios esperados o ser incompatible con las expectativas de</w:t>
      </w:r>
      <w:r w:rsidR="008656B5" w:rsidRPr="00BD3E0B">
        <w:rPr>
          <w:rFonts w:eastAsiaTheme="minorEastAsia"/>
          <w:color w:val="000000"/>
          <w:lang w:val="es-ES"/>
          <w14:ligatures w14:val="standardContextual"/>
        </w:rPr>
        <w:t xml:space="preserve"> l</w:t>
      </w:r>
      <w:r w:rsidRPr="00BD3E0B">
        <w:rPr>
          <w:rFonts w:eastAsiaTheme="minorEastAsia"/>
          <w:color w:val="000000"/>
          <w:lang w:val="es-ES"/>
          <w14:ligatures w14:val="standardContextual"/>
        </w:rPr>
        <w:t>os</w:t>
      </w:r>
      <w:r w:rsidR="008656B5" w:rsidRPr="00BD3E0B">
        <w:rPr>
          <w:rFonts w:eastAsiaTheme="minorEastAsia"/>
          <w:color w:val="000000"/>
          <w:lang w:val="es-ES"/>
          <w14:ligatures w14:val="standardContextual"/>
        </w:rPr>
        <w:t xml:space="preserve"> </w:t>
      </w:r>
      <w:r w:rsidRPr="00BD3E0B">
        <w:rPr>
          <w:rFonts w:eastAsiaTheme="minorEastAsia"/>
          <w:color w:val="000000"/>
          <w:lang w:val="es-ES"/>
          <w14:ligatures w14:val="standardContextual"/>
        </w:rPr>
        <w:t>sujetos interesados.</w:t>
      </w:r>
    </w:p>
    <w:p w14:paraId="5C19CA21" w14:textId="77777777" w:rsidR="00C842A2" w:rsidRPr="00F1417A" w:rsidRDefault="00C842A2" w:rsidP="00633C3C">
      <w:pPr>
        <w:spacing w:line="276" w:lineRule="auto"/>
        <w:jc w:val="both"/>
      </w:pPr>
    </w:p>
    <w:p w14:paraId="0505933B" w14:textId="7D5C8112" w:rsidR="00633C3C" w:rsidRPr="00BD3E0B" w:rsidRDefault="00633C3C" w:rsidP="008A0D26">
      <w:pPr>
        <w:pStyle w:val="Prrafodelista"/>
        <w:numPr>
          <w:ilvl w:val="0"/>
          <w:numId w:val="18"/>
        </w:numPr>
        <w:spacing w:line="276" w:lineRule="auto"/>
        <w:jc w:val="both"/>
        <w:rPr>
          <w:lang w:val="es-ES"/>
        </w:rPr>
      </w:pPr>
      <w:r w:rsidRPr="00F1417A">
        <w:t>Operador: Persona física o jurídica, pública o privada, que explota redes de telecomunicaciones con la debida concesión o autorización, las cuales podrán prestar o no servicios de telecomunicaciones disponibles al público en general</w:t>
      </w:r>
      <w:r w:rsidR="00555217">
        <w:rPr>
          <w:rStyle w:val="Refdenotaalpie"/>
        </w:rPr>
        <w:footnoteReference w:id="5"/>
      </w:r>
      <w:r w:rsidRPr="00F1417A">
        <w:t xml:space="preserve">. </w:t>
      </w:r>
    </w:p>
    <w:p w14:paraId="28093B70" w14:textId="77777777" w:rsidR="00C842A2" w:rsidRPr="00F1417A" w:rsidRDefault="00C842A2" w:rsidP="00633C3C">
      <w:pPr>
        <w:spacing w:line="276" w:lineRule="auto"/>
        <w:jc w:val="both"/>
      </w:pPr>
    </w:p>
    <w:p w14:paraId="2E7D24AC" w14:textId="0A6C6188" w:rsidR="008656B5" w:rsidRPr="00E20AFD" w:rsidRDefault="00633C3C" w:rsidP="008A0D26">
      <w:pPr>
        <w:pStyle w:val="Prrafodelista"/>
        <w:numPr>
          <w:ilvl w:val="0"/>
          <w:numId w:val="18"/>
        </w:numPr>
        <w:spacing w:line="276" w:lineRule="auto"/>
        <w:jc w:val="both"/>
      </w:pPr>
      <w:r w:rsidRPr="00F1417A">
        <w:t>Proveedor</w:t>
      </w:r>
      <w:r w:rsidR="00801814" w:rsidRPr="00311EF3">
        <w:rPr>
          <w:lang w:val="es-ES"/>
        </w:rPr>
        <w:t>:</w:t>
      </w:r>
      <w:r w:rsidRPr="00F1417A">
        <w:t xml:space="preserve"> Persona física o jurídica, pública o privada, que proporciona servicios de telecomunicaciones disponibles al público sobre una red de telecomunicaciones con la debida concesión o autorización, según corresponda</w:t>
      </w:r>
      <w:r w:rsidR="00F255F7">
        <w:rPr>
          <w:rStyle w:val="Refdenotaalpie"/>
        </w:rPr>
        <w:footnoteReference w:id="6"/>
      </w:r>
      <w:r w:rsidRPr="00F1417A">
        <w:t xml:space="preserve">. </w:t>
      </w:r>
    </w:p>
    <w:p w14:paraId="7423E0E8" w14:textId="77777777" w:rsidR="008656B5" w:rsidRPr="00F1417A" w:rsidRDefault="008656B5" w:rsidP="008656B5">
      <w:pPr>
        <w:spacing w:line="276" w:lineRule="auto"/>
        <w:jc w:val="both"/>
      </w:pPr>
    </w:p>
    <w:p w14:paraId="12F8845C" w14:textId="56775951" w:rsidR="008656B5" w:rsidRPr="00F1417A" w:rsidRDefault="008656B5" w:rsidP="008A0D26">
      <w:pPr>
        <w:pStyle w:val="Prrafodelista"/>
        <w:numPr>
          <w:ilvl w:val="0"/>
          <w:numId w:val="18"/>
        </w:numPr>
        <w:spacing w:line="276" w:lineRule="auto"/>
        <w:jc w:val="both"/>
      </w:pPr>
      <w:r w:rsidRPr="00BD3E0B">
        <w:rPr>
          <w:rFonts w:eastAsiaTheme="minorHAnsi"/>
          <w:color w:val="000000"/>
          <w:lang w:val="es-ES"/>
          <w14:ligatures w14:val="standardContextual"/>
        </w:rPr>
        <w:t>Parámetros de aceptabilidad de riesgos</w:t>
      </w:r>
      <w:r w:rsidR="00801814" w:rsidRPr="00BD3E0B">
        <w:rPr>
          <w:rFonts w:eastAsiaTheme="minorHAnsi"/>
          <w:color w:val="000000"/>
          <w:lang w:val="es-ES"/>
          <w14:ligatures w14:val="standardContextual"/>
        </w:rPr>
        <w:t>:</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Criterios que permiten determinar si un nivel de riesgo específico se ubica dentro de la categoría de nivel de riesgo aceptable.</w:t>
      </w:r>
    </w:p>
    <w:p w14:paraId="1591D05F" w14:textId="77777777" w:rsidR="008656B5" w:rsidRPr="00F1417A" w:rsidRDefault="008656B5" w:rsidP="008656B5">
      <w:pPr>
        <w:spacing w:line="276" w:lineRule="auto"/>
        <w:jc w:val="both"/>
        <w:rPr>
          <w:rFonts w:eastAsiaTheme="minorHAnsi"/>
          <w:color w:val="000000"/>
          <w:lang w:val="es-ES"/>
          <w14:ligatures w14:val="standardContextual"/>
        </w:rPr>
      </w:pPr>
    </w:p>
    <w:p w14:paraId="55125B44" w14:textId="3B5E7337" w:rsidR="002A2FA1" w:rsidRPr="00BD3E0B" w:rsidRDefault="008656B5" w:rsidP="008A0D26">
      <w:pPr>
        <w:pStyle w:val="Prrafodelista"/>
        <w:numPr>
          <w:ilvl w:val="0"/>
          <w:numId w:val="18"/>
        </w:numPr>
        <w:spacing w:line="276" w:lineRule="auto"/>
        <w:jc w:val="both"/>
        <w:rPr>
          <w:rFonts w:eastAsiaTheme="minorEastAsia"/>
          <w:color w:val="000000"/>
          <w:lang w:val="es-ES"/>
          <w14:ligatures w14:val="standardContextual"/>
        </w:rPr>
      </w:pPr>
      <w:r w:rsidRPr="00BD3E0B">
        <w:rPr>
          <w:rFonts w:eastAsiaTheme="minorEastAsia"/>
          <w:color w:val="000000"/>
          <w:lang w:val="es-ES"/>
          <w14:ligatures w14:val="standardContextual"/>
        </w:rPr>
        <w:t>Prevenir riesgos</w:t>
      </w:r>
      <w:r w:rsidR="00801814" w:rsidRPr="00BD3E0B">
        <w:rPr>
          <w:rFonts w:eastAsiaTheme="minorEastAsia"/>
          <w:color w:val="000000"/>
          <w:lang w:val="es-ES"/>
          <w14:ligatures w14:val="standardContextual"/>
        </w:rPr>
        <w:t>:</w:t>
      </w:r>
      <w:r w:rsidR="00247316" w:rsidRPr="00BD3E0B">
        <w:rPr>
          <w:rFonts w:eastAsiaTheme="minorEastAsia"/>
          <w:color w:val="000000"/>
          <w:lang w:val="es-ES"/>
          <w14:ligatures w14:val="standardContextual"/>
        </w:rPr>
        <w:t xml:space="preserve"> </w:t>
      </w:r>
      <w:r w:rsidR="002A2FA1">
        <w:t xml:space="preserve">Consiste en no llevar a cabo un proyecto, función o actividad -o su modificación- para que ese logre su objetivo sin verse afectado por el riesgo. </w:t>
      </w:r>
    </w:p>
    <w:p w14:paraId="386B0B21" w14:textId="77777777" w:rsidR="008656B5" w:rsidRPr="00F1417A" w:rsidRDefault="008656B5" w:rsidP="008656B5">
      <w:pPr>
        <w:spacing w:line="276" w:lineRule="auto"/>
        <w:jc w:val="both"/>
        <w:rPr>
          <w:rFonts w:eastAsiaTheme="minorHAnsi"/>
          <w:color w:val="000000"/>
          <w:lang w:val="es-ES"/>
          <w14:ligatures w14:val="standardContextual"/>
        </w:rPr>
      </w:pPr>
    </w:p>
    <w:p w14:paraId="7D96B41F" w14:textId="604F22C3" w:rsidR="008656B5" w:rsidRPr="00BD3E0B" w:rsidRDefault="008656B5"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Probabilidad</w:t>
      </w:r>
      <w:r w:rsidR="00801814" w:rsidRPr="00BD3E0B">
        <w:rPr>
          <w:rFonts w:eastAsiaTheme="minorHAnsi"/>
          <w:color w:val="000000"/>
          <w:lang w:val="es-ES"/>
          <w14:ligatures w14:val="standardContextual"/>
        </w:rPr>
        <w:t>:</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Medida o descripción de la posibilidad de ocurrencia de un evento.</w:t>
      </w:r>
    </w:p>
    <w:p w14:paraId="4E00C42C" w14:textId="77777777" w:rsidR="008656B5" w:rsidRDefault="008656B5" w:rsidP="008656B5">
      <w:pPr>
        <w:spacing w:line="276" w:lineRule="auto"/>
        <w:jc w:val="both"/>
        <w:rPr>
          <w:rFonts w:eastAsiaTheme="minorHAnsi"/>
          <w:color w:val="000000"/>
          <w:lang w:val="es-ES"/>
          <w14:ligatures w14:val="standardContextual"/>
        </w:rPr>
      </w:pPr>
    </w:p>
    <w:p w14:paraId="20CF97A8" w14:textId="370E6470" w:rsidR="00F92563" w:rsidRPr="008902D8" w:rsidRDefault="009C46D7" w:rsidP="008A0D26">
      <w:pPr>
        <w:pStyle w:val="Prrafodelista"/>
        <w:numPr>
          <w:ilvl w:val="0"/>
          <w:numId w:val="18"/>
        </w:numPr>
        <w:spacing w:line="276" w:lineRule="auto"/>
        <w:jc w:val="both"/>
        <w:rPr>
          <w:rFonts w:eastAsiaTheme="minorHAnsi"/>
          <w:color w:val="000000"/>
          <w:lang w:val="es-ES"/>
          <w14:ligatures w14:val="standardContextual"/>
        </w:rPr>
      </w:pPr>
      <w:r w:rsidRPr="0088248B">
        <w:rPr>
          <w:rFonts w:eastAsiaTheme="minorHAnsi"/>
          <w:color w:val="000000"/>
          <w:lang w:val="es-ES"/>
          <w14:ligatures w14:val="standardContextual"/>
        </w:rPr>
        <w:lastRenderedPageBreak/>
        <w:t>Programa de cumplimiento voluntario</w:t>
      </w:r>
      <w:r w:rsidR="008902D8">
        <w:rPr>
          <w:rFonts w:eastAsiaTheme="minorHAnsi"/>
          <w:color w:val="000000"/>
          <w:lang w:val="es-ES"/>
          <w14:ligatures w14:val="standardContextual"/>
        </w:rPr>
        <w:t xml:space="preserve"> (PCV)</w:t>
      </w:r>
      <w:r w:rsidRPr="0088248B">
        <w:rPr>
          <w:rFonts w:eastAsiaTheme="minorHAnsi"/>
          <w:color w:val="000000"/>
          <w:lang w:val="es-ES"/>
          <w14:ligatures w14:val="standardContextual"/>
        </w:rPr>
        <w:t>:</w:t>
      </w:r>
      <w:r w:rsidR="00F32AB3" w:rsidRPr="0088248B">
        <w:rPr>
          <w:rFonts w:eastAsiaTheme="minorHAnsi"/>
          <w:color w:val="000000"/>
          <w:lang w:val="es-ES"/>
          <w14:ligatures w14:val="standardContextual"/>
        </w:rPr>
        <w:t xml:space="preserve"> </w:t>
      </w:r>
      <w:r w:rsidR="008902D8">
        <w:rPr>
          <w:rFonts w:eastAsiaTheme="minorHAnsi"/>
          <w:color w:val="000000"/>
          <w:lang w:val="es-ES"/>
          <w14:ligatures w14:val="standardContextual"/>
        </w:rPr>
        <w:t xml:space="preserve">Guía de acción del agente económico acordada formalmente por su órgano superior, que incluye plan de acciones para su cumplimiento. Este programa abarca el debido </w:t>
      </w:r>
      <w:r w:rsidR="00F92563" w:rsidRPr="008902D8">
        <w:rPr>
          <w:rFonts w:eastAsiaTheme="minorEastAsia"/>
          <w:color w:val="000000" w:themeColor="text1"/>
          <w:lang w:val="es-ES"/>
        </w:rPr>
        <w:t xml:space="preserve">cumplimiento normativo, </w:t>
      </w:r>
      <w:r w:rsidR="008902D8">
        <w:rPr>
          <w:rFonts w:eastAsiaTheme="minorEastAsia"/>
          <w:color w:val="000000" w:themeColor="text1"/>
          <w:lang w:val="es-ES"/>
        </w:rPr>
        <w:t xml:space="preserve">de </w:t>
      </w:r>
      <w:r w:rsidR="00F92563" w:rsidRPr="008902D8">
        <w:rPr>
          <w:rFonts w:eastAsiaTheme="minorEastAsia"/>
          <w:color w:val="000000" w:themeColor="text1"/>
          <w:lang w:val="es-ES"/>
        </w:rPr>
        <w:t xml:space="preserve">integridad, </w:t>
      </w:r>
      <w:r w:rsidR="008902D8">
        <w:rPr>
          <w:rFonts w:eastAsiaTheme="minorEastAsia"/>
          <w:color w:val="000000" w:themeColor="text1"/>
          <w:lang w:val="es-ES"/>
        </w:rPr>
        <w:t xml:space="preserve">de </w:t>
      </w:r>
      <w:r w:rsidR="00F92563" w:rsidRPr="008902D8">
        <w:rPr>
          <w:rFonts w:eastAsiaTheme="minorEastAsia"/>
          <w:color w:val="000000" w:themeColor="text1"/>
          <w:lang w:val="es-ES"/>
        </w:rPr>
        <w:t xml:space="preserve">gestión y control interno, </w:t>
      </w:r>
      <w:r w:rsidR="008902D8">
        <w:rPr>
          <w:rFonts w:eastAsiaTheme="minorEastAsia"/>
          <w:color w:val="000000" w:themeColor="text1"/>
          <w:lang w:val="es-ES"/>
        </w:rPr>
        <w:t xml:space="preserve">de </w:t>
      </w:r>
      <w:r w:rsidR="00F92563" w:rsidRPr="008902D8">
        <w:rPr>
          <w:rFonts w:eastAsiaTheme="minorEastAsia"/>
          <w:color w:val="000000" w:themeColor="text1"/>
          <w:lang w:val="es-ES"/>
        </w:rPr>
        <w:t>gobernanza y de determinación y administración de riesgos</w:t>
      </w:r>
      <w:r w:rsidR="008902D8">
        <w:rPr>
          <w:rFonts w:eastAsiaTheme="minorEastAsia"/>
          <w:color w:val="000000" w:themeColor="text1"/>
          <w:lang w:val="es-ES"/>
        </w:rPr>
        <w:t xml:space="preserve"> para sensibilizar y prevenir prácticas anticompetitivas. Incluye, además, su propia determinación de riesgos, y administración, para lograr la efectiva implementación del PCV. </w:t>
      </w:r>
    </w:p>
    <w:p w14:paraId="56F9B9C8" w14:textId="77777777" w:rsidR="00F92563" w:rsidRPr="00536362" w:rsidRDefault="00F92563" w:rsidP="00F92563">
      <w:pPr>
        <w:spacing w:line="276" w:lineRule="auto"/>
        <w:jc w:val="both"/>
        <w:rPr>
          <w:lang w:val="es-ES"/>
        </w:rPr>
      </w:pPr>
    </w:p>
    <w:p w14:paraId="0E72B2DD" w14:textId="2211CCF8" w:rsidR="008656B5" w:rsidRPr="00BD3E0B" w:rsidRDefault="008656B5"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Revisión de riesgos</w:t>
      </w:r>
      <w:r w:rsidR="00801814" w:rsidRPr="00BD3E0B">
        <w:rPr>
          <w:rFonts w:eastAsiaTheme="minorHAnsi"/>
          <w:color w:val="000000"/>
          <w:lang w:val="es-ES"/>
          <w14:ligatures w14:val="standardContextual"/>
        </w:rPr>
        <w:t>:</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Actividad del proceso de</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valoración del riesgo</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que consiste en el seguimiento de los</w:t>
      </w:r>
      <w:r w:rsidR="00247316" w:rsidRPr="00BD3E0B">
        <w:rPr>
          <w:rFonts w:eastAsiaTheme="minorHAnsi"/>
          <w:color w:val="000000"/>
          <w:lang w:val="es-ES"/>
          <w14:ligatures w14:val="standardContextual"/>
        </w:rPr>
        <w:t xml:space="preserve"> r</w:t>
      </w:r>
      <w:r w:rsidRPr="00BD3E0B">
        <w:rPr>
          <w:rFonts w:eastAsiaTheme="minorHAnsi"/>
          <w:color w:val="000000"/>
          <w:lang w:val="es-ES"/>
          <w14:ligatures w14:val="standardContextual"/>
        </w:rPr>
        <w:t>iesgos</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y de la</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eficacia y eficiencia de las</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medidas para la administración de riesgos</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ejecutadas.</w:t>
      </w:r>
    </w:p>
    <w:p w14:paraId="61448AD2" w14:textId="77777777" w:rsidR="008656B5" w:rsidRPr="00F1417A" w:rsidRDefault="008656B5" w:rsidP="008656B5">
      <w:pPr>
        <w:spacing w:line="276" w:lineRule="auto"/>
        <w:jc w:val="both"/>
        <w:rPr>
          <w:rFonts w:eastAsiaTheme="minorHAnsi"/>
          <w:color w:val="000000"/>
          <w:lang w:val="es-ES"/>
          <w14:ligatures w14:val="standardContextual"/>
        </w:rPr>
      </w:pPr>
    </w:p>
    <w:p w14:paraId="1D8E7F85" w14:textId="7D328A39" w:rsidR="008656B5" w:rsidRPr="00BD3E0B" w:rsidRDefault="008656B5"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Riesgo</w:t>
      </w:r>
      <w:r w:rsidR="00801814" w:rsidRPr="00BD3E0B">
        <w:rPr>
          <w:rFonts w:eastAsiaTheme="minorHAnsi"/>
          <w:color w:val="000000"/>
          <w:lang w:val="es-ES"/>
          <w14:ligatures w14:val="standardContextual"/>
        </w:rPr>
        <w:t>:</w:t>
      </w:r>
      <w:r w:rsidRPr="00BD3E0B">
        <w:rPr>
          <w:rFonts w:eastAsiaTheme="minorHAnsi"/>
          <w:color w:val="000000"/>
          <w:lang w:val="es-ES"/>
          <w14:ligatures w14:val="standardContextual"/>
        </w:rPr>
        <w:t xml:space="preserve"> Probabilidad</w:t>
      </w:r>
      <w:r w:rsidR="00247316" w:rsidRPr="00BD3E0B">
        <w:rPr>
          <w:rFonts w:eastAsiaTheme="minorHAnsi"/>
          <w:color w:val="000000"/>
          <w:lang w:val="es-ES"/>
          <w14:ligatures w14:val="standardContextual"/>
        </w:rPr>
        <w:t xml:space="preserve"> de </w:t>
      </w:r>
      <w:r w:rsidRPr="00BD3E0B">
        <w:rPr>
          <w:rFonts w:eastAsiaTheme="minorHAnsi"/>
          <w:color w:val="000000"/>
          <w:lang w:val="es-ES"/>
          <w14:ligatures w14:val="standardContextual"/>
        </w:rPr>
        <w:t>que ocurran</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eventos</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que tendrían</w:t>
      </w:r>
      <w:r w:rsidR="00247316"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consecuencias</w:t>
      </w:r>
      <w:r w:rsidR="00247316" w:rsidRPr="00BD3E0B">
        <w:rPr>
          <w:rFonts w:eastAsiaTheme="minorHAnsi"/>
          <w:color w:val="000000"/>
          <w:lang w:val="es-ES"/>
          <w14:ligatures w14:val="standardContextual"/>
        </w:rPr>
        <w:t xml:space="preserve"> s</w:t>
      </w:r>
      <w:r w:rsidRPr="00BD3E0B">
        <w:rPr>
          <w:rFonts w:eastAsiaTheme="minorHAnsi"/>
          <w:color w:val="000000"/>
          <w:lang w:val="es-ES"/>
          <w14:ligatures w14:val="standardContextual"/>
        </w:rPr>
        <w:t>obre el cumplimiento de los objetivos fijados.</w:t>
      </w:r>
    </w:p>
    <w:p w14:paraId="2712C9CC" w14:textId="77777777" w:rsidR="00C842A2" w:rsidRPr="00F1417A" w:rsidRDefault="00C842A2" w:rsidP="00633C3C">
      <w:pPr>
        <w:spacing w:line="276" w:lineRule="auto"/>
        <w:jc w:val="both"/>
        <w:rPr>
          <w:lang w:val="es-ES"/>
        </w:rPr>
      </w:pPr>
    </w:p>
    <w:p w14:paraId="1D26BAA4" w14:textId="01A500ED" w:rsidR="00633C3C" w:rsidRPr="00F1417A" w:rsidRDefault="00633C3C" w:rsidP="008A0D26">
      <w:pPr>
        <w:pStyle w:val="Prrafodelista"/>
        <w:numPr>
          <w:ilvl w:val="0"/>
          <w:numId w:val="18"/>
        </w:numPr>
        <w:spacing w:line="276" w:lineRule="auto"/>
        <w:jc w:val="both"/>
      </w:pPr>
      <w:r w:rsidRPr="00F1417A">
        <w:t>Servicios de telecomunicaciones: Servicios que consisten, en su totalidad o principalmente, en el transporte de señales a través de redes de telecomunicaciones. Incluyen los servicios de telecomunicaciones que se prestan por las redes utilizadas para la radiodifusión sonora o televisiva</w:t>
      </w:r>
      <w:r w:rsidR="00F22D15">
        <w:rPr>
          <w:rStyle w:val="Refdenotaalpie"/>
        </w:rPr>
        <w:footnoteReference w:id="7"/>
      </w:r>
      <w:r w:rsidRPr="00F1417A">
        <w:t xml:space="preserve">. </w:t>
      </w:r>
    </w:p>
    <w:p w14:paraId="3A648ECC" w14:textId="77777777" w:rsidR="002E1CC7" w:rsidRPr="00F1417A" w:rsidRDefault="002E1CC7" w:rsidP="002E1CC7">
      <w:pPr>
        <w:spacing w:line="276" w:lineRule="auto"/>
        <w:jc w:val="both"/>
        <w:rPr>
          <w:rFonts w:eastAsiaTheme="minorHAnsi"/>
          <w:color w:val="000000"/>
          <w:lang w:val="es-ES"/>
          <w14:ligatures w14:val="standardContextual"/>
        </w:rPr>
      </w:pPr>
    </w:p>
    <w:p w14:paraId="3EC6FE21" w14:textId="342999C2" w:rsidR="002E1CC7" w:rsidRPr="00BD3E0B" w:rsidRDefault="002E1CC7" w:rsidP="008A0D26">
      <w:pPr>
        <w:pStyle w:val="Prrafodelista"/>
        <w:numPr>
          <w:ilvl w:val="0"/>
          <w:numId w:val="18"/>
        </w:numPr>
        <w:spacing w:line="276" w:lineRule="auto"/>
        <w:jc w:val="both"/>
        <w:rPr>
          <w:rFonts w:eastAsiaTheme="minorHAnsi"/>
          <w:color w:val="000000"/>
          <w:lang w:val="es-ES"/>
          <w14:ligatures w14:val="standardContextual"/>
        </w:rPr>
      </w:pPr>
      <w:r w:rsidRPr="00BD3E0B">
        <w:rPr>
          <w:rFonts w:eastAsiaTheme="minorHAnsi"/>
          <w:color w:val="000000"/>
          <w:lang w:val="es-ES"/>
          <w14:ligatures w14:val="standardContextual"/>
        </w:rPr>
        <w:t>Sistema Específico de Valoración del Riesgo</w:t>
      </w:r>
      <w:r w:rsidR="00801814" w:rsidRPr="00BD3E0B">
        <w:rPr>
          <w:rFonts w:eastAsiaTheme="minorHAnsi"/>
          <w:color w:val="000000"/>
          <w:lang w:val="es-ES"/>
          <w14:ligatures w14:val="standardContextual"/>
        </w:rPr>
        <w:t>:</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Conjunto organizado de elementos que interaccionan</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para</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la</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identificación,</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análisis,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evaluación,</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administración,</w:t>
      </w:r>
      <w:r w:rsidR="008656B5" w:rsidRPr="00BD3E0B">
        <w:rPr>
          <w:rFonts w:eastAsiaTheme="minorHAnsi"/>
          <w:color w:val="000000"/>
          <w:lang w:val="es-ES"/>
          <w14:ligatures w14:val="standardContextual"/>
        </w:rPr>
        <w:t xml:space="preserve"> r</w:t>
      </w:r>
      <w:r w:rsidRPr="00BD3E0B">
        <w:rPr>
          <w:rFonts w:eastAsiaTheme="minorHAnsi"/>
          <w:color w:val="000000"/>
          <w:lang w:val="es-ES"/>
          <w14:ligatures w14:val="standardContextual"/>
        </w:rPr>
        <w:t>evisión,</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documentación</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y</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comunicación</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de los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riesgos</w:t>
      </w:r>
      <w:r w:rsidR="008656B5" w:rsidRPr="00BD3E0B">
        <w:rPr>
          <w:rFonts w:eastAsiaTheme="minorHAnsi"/>
          <w:color w:val="000000"/>
          <w:lang w:val="es-ES"/>
          <w14:ligatures w14:val="standardContextual"/>
        </w:rPr>
        <w:t xml:space="preserve"> </w:t>
      </w:r>
      <w:r w:rsidRPr="00BD3E0B">
        <w:rPr>
          <w:rFonts w:eastAsiaTheme="minorHAnsi"/>
          <w:color w:val="000000"/>
          <w:lang w:val="es-ES"/>
          <w14:ligatures w14:val="standardContextual"/>
        </w:rPr>
        <w:t>institucionales.</w:t>
      </w:r>
    </w:p>
    <w:p w14:paraId="730FFF8B" w14:textId="77777777" w:rsidR="002E1CC7" w:rsidRPr="00F1417A" w:rsidRDefault="002E1CC7" w:rsidP="002E1CC7">
      <w:pPr>
        <w:spacing w:line="276" w:lineRule="auto"/>
        <w:jc w:val="both"/>
        <w:rPr>
          <w:rFonts w:eastAsiaTheme="minorHAnsi"/>
          <w:color w:val="000000"/>
          <w:lang w:val="es-ES"/>
          <w14:ligatures w14:val="standardContextual"/>
        </w:rPr>
      </w:pPr>
    </w:p>
    <w:p w14:paraId="239DC460" w14:textId="09270577" w:rsidR="002E1CC7" w:rsidRPr="00D02098" w:rsidRDefault="002E1CC7" w:rsidP="008A0D26">
      <w:pPr>
        <w:pStyle w:val="Prrafodelista"/>
        <w:numPr>
          <w:ilvl w:val="0"/>
          <w:numId w:val="18"/>
        </w:numPr>
        <w:spacing w:line="276" w:lineRule="auto"/>
        <w:jc w:val="both"/>
        <w:rPr>
          <w:rFonts w:eastAsiaTheme="minorHAnsi"/>
          <w:color w:val="000000"/>
          <w:lang w:val="es-ES"/>
          <w14:ligatures w14:val="standardContextual"/>
        </w:rPr>
      </w:pPr>
      <w:r w:rsidRPr="00D02098">
        <w:rPr>
          <w:rFonts w:eastAsiaTheme="minorHAnsi"/>
          <w:color w:val="000000"/>
          <w:lang w:val="es-ES"/>
          <w14:ligatures w14:val="standardContextual"/>
        </w:rPr>
        <w:t>Valoración del riesgo</w:t>
      </w:r>
      <w:r w:rsidR="00801814" w:rsidRPr="00D02098">
        <w:rPr>
          <w:rFonts w:eastAsiaTheme="minorHAnsi"/>
          <w:color w:val="000000"/>
          <w:lang w:val="es-ES"/>
          <w14:ligatures w14:val="standardContextual"/>
        </w:rPr>
        <w:t>:</w:t>
      </w:r>
      <w:r w:rsidRPr="00D02098">
        <w:rPr>
          <w:rFonts w:eastAsiaTheme="minorHAnsi"/>
          <w:color w:val="000000"/>
          <w:lang w:val="es-ES"/>
          <w14:ligatures w14:val="standardContextual"/>
        </w:rPr>
        <w:t xml:space="preserve"> Identificación,</w:t>
      </w:r>
      <w:r w:rsidR="00250094" w:rsidRPr="00D02098">
        <w:rPr>
          <w:rFonts w:eastAsiaTheme="minorHAnsi"/>
          <w:color w:val="000000"/>
          <w:lang w:val="es-ES"/>
          <w14:ligatures w14:val="standardContextual"/>
        </w:rPr>
        <w:t xml:space="preserve"> </w:t>
      </w:r>
      <w:r w:rsidRPr="00D02098">
        <w:rPr>
          <w:rFonts w:eastAsiaTheme="minorHAnsi"/>
          <w:color w:val="000000"/>
          <w:lang w:val="es-ES"/>
          <w14:ligatures w14:val="standardContextual"/>
        </w:rPr>
        <w:t>análisis,</w:t>
      </w:r>
      <w:r w:rsidR="00250094" w:rsidRPr="00D02098">
        <w:rPr>
          <w:rFonts w:eastAsiaTheme="minorHAnsi"/>
          <w:color w:val="000000"/>
          <w:lang w:val="es-ES"/>
          <w14:ligatures w14:val="standardContextual"/>
        </w:rPr>
        <w:t xml:space="preserve"> </w:t>
      </w:r>
      <w:r w:rsidRPr="00D02098">
        <w:rPr>
          <w:rFonts w:eastAsiaTheme="minorHAnsi"/>
          <w:color w:val="000000"/>
          <w:lang w:val="es-ES"/>
          <w14:ligatures w14:val="standardContextual"/>
        </w:rPr>
        <w:t>evaluación,</w:t>
      </w:r>
      <w:r w:rsidR="00250094" w:rsidRPr="00D02098">
        <w:rPr>
          <w:rFonts w:eastAsiaTheme="minorHAnsi"/>
          <w:color w:val="000000"/>
          <w:lang w:val="es-ES"/>
          <w14:ligatures w14:val="standardContextual"/>
        </w:rPr>
        <w:t xml:space="preserve"> </w:t>
      </w:r>
      <w:r w:rsidRPr="00D02098">
        <w:rPr>
          <w:rFonts w:eastAsiaTheme="minorHAnsi"/>
          <w:color w:val="000000"/>
          <w:lang w:val="es-ES"/>
          <w14:ligatures w14:val="standardContextual"/>
        </w:rPr>
        <w:t>administración</w:t>
      </w:r>
      <w:r w:rsidR="00250094" w:rsidRPr="00D02098">
        <w:rPr>
          <w:rFonts w:eastAsiaTheme="minorHAnsi"/>
          <w:color w:val="000000"/>
          <w:lang w:val="es-ES"/>
          <w14:ligatures w14:val="standardContextual"/>
        </w:rPr>
        <w:t xml:space="preserve"> </w:t>
      </w:r>
      <w:r w:rsidRPr="00D02098">
        <w:rPr>
          <w:rFonts w:eastAsiaTheme="minorHAnsi"/>
          <w:color w:val="000000"/>
          <w:lang w:val="es-ES"/>
          <w14:ligatures w14:val="standardContextual"/>
        </w:rPr>
        <w:t>y</w:t>
      </w:r>
      <w:r w:rsidR="00250094" w:rsidRPr="00D02098">
        <w:rPr>
          <w:rFonts w:eastAsiaTheme="minorHAnsi"/>
          <w:color w:val="000000"/>
          <w:lang w:val="es-ES"/>
          <w14:ligatures w14:val="standardContextual"/>
        </w:rPr>
        <w:t xml:space="preserve"> </w:t>
      </w:r>
      <w:r w:rsidRPr="00D02098">
        <w:rPr>
          <w:rFonts w:eastAsiaTheme="minorHAnsi"/>
          <w:color w:val="000000"/>
          <w:lang w:val="es-ES"/>
          <w14:ligatures w14:val="standardContextual"/>
        </w:rPr>
        <w:t>revisión</w:t>
      </w:r>
      <w:r w:rsidR="00250094" w:rsidRPr="00D02098">
        <w:rPr>
          <w:rFonts w:eastAsiaTheme="minorHAnsi"/>
          <w:color w:val="000000"/>
          <w:lang w:val="es-ES"/>
          <w14:ligatures w14:val="standardContextual"/>
        </w:rPr>
        <w:t xml:space="preserve"> </w:t>
      </w:r>
      <w:r w:rsidRPr="00D02098">
        <w:rPr>
          <w:rFonts w:eastAsiaTheme="minorHAnsi"/>
          <w:color w:val="000000"/>
          <w:lang w:val="es-ES"/>
          <w14:ligatures w14:val="standardContextual"/>
        </w:rPr>
        <w:t>de los</w:t>
      </w:r>
      <w:r w:rsidR="00250094" w:rsidRPr="00D02098">
        <w:rPr>
          <w:rFonts w:eastAsiaTheme="minorHAnsi"/>
          <w:color w:val="000000"/>
          <w:lang w:val="es-ES"/>
          <w14:ligatures w14:val="standardContextual"/>
        </w:rPr>
        <w:t xml:space="preserve"> </w:t>
      </w:r>
      <w:r w:rsidRPr="00D02098">
        <w:rPr>
          <w:rFonts w:eastAsiaTheme="minorHAnsi"/>
          <w:color w:val="000000"/>
          <w:lang w:val="es-ES"/>
          <w14:ligatures w14:val="standardContextual"/>
        </w:rPr>
        <w:t>riesgos</w:t>
      </w:r>
      <w:r w:rsidR="00250094" w:rsidRPr="00D02098">
        <w:rPr>
          <w:rFonts w:eastAsiaTheme="minorHAnsi"/>
          <w:color w:val="000000"/>
          <w:lang w:val="es-ES"/>
          <w14:ligatures w14:val="standardContextual"/>
        </w:rPr>
        <w:t xml:space="preserve"> del agente</w:t>
      </w:r>
      <w:r w:rsidR="00801814" w:rsidRPr="00D02098">
        <w:rPr>
          <w:rFonts w:eastAsiaTheme="minorHAnsi"/>
          <w:color w:val="000000"/>
          <w:lang w:val="es-ES"/>
          <w14:ligatures w14:val="standardContextual"/>
        </w:rPr>
        <w:t xml:space="preserve"> económico</w:t>
      </w:r>
      <w:r w:rsidRPr="00D02098">
        <w:rPr>
          <w:rFonts w:eastAsiaTheme="minorHAnsi"/>
          <w:color w:val="000000"/>
          <w:lang w:val="es-ES"/>
          <w14:ligatures w14:val="standardContextual"/>
        </w:rPr>
        <w:t>, tanto de fuentes internas como externas, relevantes para la consecución</w:t>
      </w:r>
      <w:r w:rsidR="00250094" w:rsidRPr="00D02098">
        <w:rPr>
          <w:rFonts w:eastAsiaTheme="minorHAnsi"/>
          <w:color w:val="000000"/>
          <w:lang w:val="es-ES"/>
          <w14:ligatures w14:val="standardContextual"/>
        </w:rPr>
        <w:t xml:space="preserve"> </w:t>
      </w:r>
      <w:r w:rsidRPr="00D02098">
        <w:rPr>
          <w:rFonts w:eastAsiaTheme="minorHAnsi"/>
          <w:color w:val="000000"/>
          <w:lang w:val="es-ES"/>
          <w14:ligatures w14:val="standardContextual"/>
        </w:rPr>
        <w:t xml:space="preserve">de los objetivos. </w:t>
      </w:r>
    </w:p>
    <w:p w14:paraId="4133FBE1" w14:textId="2A8FFE27" w:rsidR="00633C3C" w:rsidRPr="00F1417A" w:rsidRDefault="00633C3C" w:rsidP="00633C3C">
      <w:pPr>
        <w:spacing w:line="276" w:lineRule="auto"/>
        <w:jc w:val="both"/>
        <w:rPr>
          <w:rFonts w:eastAsiaTheme="minorHAnsi"/>
          <w:color w:val="000000"/>
          <w:lang w:val="es-ES"/>
          <w14:ligatures w14:val="standardContextual"/>
        </w:rPr>
      </w:pPr>
    </w:p>
    <w:p w14:paraId="263AE206" w14:textId="4531A0DE" w:rsidR="00EF0C9C" w:rsidRPr="003E779F" w:rsidRDefault="001B62F6" w:rsidP="00E01CC7">
      <w:pPr>
        <w:pStyle w:val="Ttulo1"/>
      </w:pPr>
      <w:bookmarkStart w:id="3" w:name="_heading=h.atef6ti1r25n" w:colFirst="0" w:colLast="0"/>
      <w:bookmarkStart w:id="4" w:name="_Toc150876222"/>
      <w:bookmarkEnd w:id="3"/>
      <w:r>
        <w:t>Introducción</w:t>
      </w:r>
      <w:r w:rsidR="007F66F5">
        <w:t>.</w:t>
      </w:r>
      <w:bookmarkEnd w:id="4"/>
    </w:p>
    <w:p w14:paraId="273451E1" w14:textId="1A4643DD" w:rsidR="777A5C79" w:rsidRDefault="777A5C79" w:rsidP="777A5C79">
      <w:pPr>
        <w:jc w:val="both"/>
        <w:rPr>
          <w:lang w:val="es-ES"/>
        </w:rPr>
      </w:pPr>
    </w:p>
    <w:p w14:paraId="3B4E84F1" w14:textId="2398D827" w:rsidR="00E057CB" w:rsidRDefault="2403030D" w:rsidP="00BD3E0B">
      <w:pPr>
        <w:autoSpaceDE w:val="0"/>
        <w:autoSpaceDN w:val="0"/>
        <w:adjustRightInd w:val="0"/>
        <w:jc w:val="both"/>
        <w:rPr>
          <w:i/>
          <w:iCs/>
          <w:color w:val="000000" w:themeColor="text1"/>
          <w:lang w:val="es"/>
        </w:rPr>
      </w:pPr>
      <w:r w:rsidRPr="33573FF8">
        <w:rPr>
          <w:color w:val="000000" w:themeColor="text1"/>
          <w:lang w:val="es"/>
        </w:rPr>
        <w:t>La Ley N.º 9736 “Fortalecimiento de las autoridades de competencia de Costa Rica” ha dispuesto en su artículo 26 en relación con los programas de cumplimiento voluntario que “</w:t>
      </w:r>
      <w:r w:rsidRPr="33573FF8">
        <w:rPr>
          <w:i/>
          <w:iCs/>
          <w:color w:val="000000" w:themeColor="text1"/>
          <w:lang w:val="es"/>
        </w:rPr>
        <w:t>Cada autoridad de competencia promoverá que los agentes económicos suscriban programas de cumplimiento voluntario en materia de competencia.”</w:t>
      </w:r>
      <w:r w:rsidR="205C26E4" w:rsidRPr="33573FF8">
        <w:rPr>
          <w:i/>
          <w:iCs/>
          <w:color w:val="000000" w:themeColor="text1"/>
          <w:lang w:val="es"/>
        </w:rPr>
        <w:t xml:space="preserve"> </w:t>
      </w:r>
      <w:r w:rsidR="205C26E4" w:rsidRPr="00BD3E0B">
        <w:rPr>
          <w:color w:val="000000" w:themeColor="text1"/>
          <w:lang w:val="es"/>
        </w:rPr>
        <w:t>Así, l</w:t>
      </w:r>
      <w:r w:rsidR="39D8D731" w:rsidRPr="33573FF8">
        <w:rPr>
          <w:rFonts w:eastAsiaTheme="minorEastAsia"/>
          <w:color w:val="000000" w:themeColor="text1"/>
          <w:lang w:val="es-ES"/>
        </w:rPr>
        <w:t xml:space="preserve">os programas de cumplimiento son un elemento novedoso </w:t>
      </w:r>
      <w:r w:rsidR="5E103023" w:rsidRPr="33573FF8">
        <w:rPr>
          <w:rFonts w:eastAsiaTheme="minorEastAsia"/>
          <w:color w:val="000000" w:themeColor="text1"/>
          <w:lang w:val="es-ES"/>
        </w:rPr>
        <w:t>introducido</w:t>
      </w:r>
      <w:r w:rsidR="39D8D731" w:rsidRPr="33573FF8">
        <w:rPr>
          <w:rFonts w:eastAsiaTheme="minorEastAsia"/>
          <w:color w:val="000000" w:themeColor="text1"/>
          <w:lang w:val="es-ES"/>
        </w:rPr>
        <w:t xml:space="preserve"> en el marco legal de competencia </w:t>
      </w:r>
      <w:r w:rsidR="13404FA6" w:rsidRPr="33573FF8">
        <w:rPr>
          <w:rFonts w:eastAsiaTheme="minorEastAsia"/>
          <w:color w:val="000000" w:themeColor="text1"/>
          <w:lang w:val="es-ES"/>
        </w:rPr>
        <w:t>de</w:t>
      </w:r>
      <w:r w:rsidR="39D8D731" w:rsidRPr="33573FF8">
        <w:rPr>
          <w:rFonts w:eastAsiaTheme="minorEastAsia"/>
          <w:color w:val="000000" w:themeColor="text1"/>
          <w:lang w:val="es-ES"/>
        </w:rPr>
        <w:t xml:space="preserve"> Costa Rica </w:t>
      </w:r>
      <w:r w:rsidR="16F88CF9" w:rsidRPr="33573FF8">
        <w:rPr>
          <w:rFonts w:eastAsiaTheme="minorEastAsia"/>
          <w:color w:val="000000" w:themeColor="text1"/>
          <w:lang w:val="es-ES"/>
        </w:rPr>
        <w:t xml:space="preserve">en el año </w:t>
      </w:r>
      <w:r w:rsidR="39D8D731" w:rsidRPr="33573FF8">
        <w:rPr>
          <w:rFonts w:eastAsiaTheme="minorEastAsia"/>
          <w:color w:val="000000" w:themeColor="text1"/>
          <w:lang w:val="es-ES"/>
        </w:rPr>
        <w:t xml:space="preserve">2019 </w:t>
      </w:r>
      <w:r w:rsidR="4E6A7636" w:rsidRPr="33573FF8">
        <w:rPr>
          <w:rFonts w:eastAsiaTheme="minorEastAsia"/>
          <w:color w:val="000000" w:themeColor="text1"/>
          <w:lang w:val="es-ES"/>
        </w:rPr>
        <w:t xml:space="preserve">mediante </w:t>
      </w:r>
      <w:r w:rsidR="39D8D731" w:rsidRPr="33573FF8">
        <w:rPr>
          <w:rFonts w:eastAsiaTheme="minorEastAsia"/>
          <w:color w:val="000000" w:themeColor="text1"/>
          <w:lang w:val="es-ES"/>
        </w:rPr>
        <w:t>la Ley 9736.</w:t>
      </w:r>
    </w:p>
    <w:p w14:paraId="671EB965" w14:textId="04878C22" w:rsidR="00E057CB" w:rsidRDefault="00E057CB" w:rsidP="33573FF8">
      <w:pPr>
        <w:spacing w:line="276" w:lineRule="auto"/>
        <w:jc w:val="both"/>
        <w:rPr>
          <w:lang w:val="es-ES"/>
        </w:rPr>
      </w:pPr>
    </w:p>
    <w:p w14:paraId="55596750" w14:textId="44586472" w:rsidR="00E057CB" w:rsidRDefault="00C614DB" w:rsidP="33573FF8">
      <w:pPr>
        <w:spacing w:line="276" w:lineRule="auto"/>
        <w:jc w:val="both"/>
        <w:rPr>
          <w:lang w:val="es-ES"/>
        </w:rPr>
      </w:pPr>
      <w:r w:rsidRPr="33573FF8">
        <w:rPr>
          <w:lang w:val="es-ES"/>
        </w:rPr>
        <w:lastRenderedPageBreak/>
        <w:t xml:space="preserve">Los programas de cumplimiento </w:t>
      </w:r>
      <w:r w:rsidR="00120196" w:rsidRPr="33573FF8">
        <w:rPr>
          <w:lang w:val="es-ES"/>
        </w:rPr>
        <w:t xml:space="preserve">adoptados por </w:t>
      </w:r>
      <w:r w:rsidRPr="33573FF8">
        <w:rPr>
          <w:lang w:val="es-ES"/>
        </w:rPr>
        <w:t xml:space="preserve">los agentes económicos son oportunos </w:t>
      </w:r>
      <w:r w:rsidR="009E446A" w:rsidRPr="33573FF8">
        <w:rPr>
          <w:lang w:val="es-ES"/>
        </w:rPr>
        <w:t>y necesarios</w:t>
      </w:r>
      <w:r w:rsidRPr="33573FF8">
        <w:rPr>
          <w:lang w:val="es-ES"/>
        </w:rPr>
        <w:t xml:space="preserve"> para incidir en la creación de una cultura a favor de la competencia, y el funcionamiento ef</w:t>
      </w:r>
      <w:r w:rsidR="00B236F7" w:rsidRPr="33573FF8">
        <w:rPr>
          <w:lang w:val="es-ES"/>
        </w:rPr>
        <w:t>iciente</w:t>
      </w:r>
      <w:r w:rsidRPr="33573FF8">
        <w:rPr>
          <w:lang w:val="es-ES"/>
        </w:rPr>
        <w:t xml:space="preserve">, íntegro y transparente de los mercados. </w:t>
      </w:r>
    </w:p>
    <w:p w14:paraId="531CCE49" w14:textId="116998A8" w:rsidR="00E057CB" w:rsidRDefault="00E057CB" w:rsidP="777A5C79">
      <w:pPr>
        <w:autoSpaceDE w:val="0"/>
        <w:autoSpaceDN w:val="0"/>
        <w:adjustRightInd w:val="0"/>
        <w:jc w:val="both"/>
        <w:rPr>
          <w:lang w:val="es-ES"/>
        </w:rPr>
      </w:pPr>
    </w:p>
    <w:p w14:paraId="5E839A11" w14:textId="577B3098" w:rsidR="00E057CB" w:rsidRDefault="00C614DB" w:rsidP="777A5C79">
      <w:pPr>
        <w:autoSpaceDE w:val="0"/>
        <w:autoSpaceDN w:val="0"/>
        <w:adjustRightInd w:val="0"/>
        <w:jc w:val="both"/>
        <w:rPr>
          <w:lang w:val="es-ES"/>
        </w:rPr>
      </w:pPr>
      <w:r>
        <w:rPr>
          <w:lang w:val="es-ES"/>
        </w:rPr>
        <w:t>Sobre tales programas,</w:t>
      </w:r>
      <w:r w:rsidR="56D00A64">
        <w:rPr>
          <w:lang w:val="es-ES"/>
        </w:rPr>
        <w:t xml:space="preserve"> ha</w:t>
      </w:r>
      <w:r>
        <w:rPr>
          <w:lang w:val="es-ES"/>
        </w:rPr>
        <w:t xml:space="preserve"> </w:t>
      </w:r>
      <w:r w:rsidR="157F9195">
        <w:rPr>
          <w:lang w:val="es-ES"/>
        </w:rPr>
        <w:t>existido un</w:t>
      </w:r>
      <w:r w:rsidR="009D0643" w:rsidRPr="009D0643">
        <w:rPr>
          <w:lang w:val="es-ES"/>
        </w:rPr>
        <w:t xml:space="preserve"> debate </w:t>
      </w:r>
      <w:r w:rsidR="6318E259" w:rsidRPr="009D0643">
        <w:rPr>
          <w:lang w:val="es-ES"/>
        </w:rPr>
        <w:t>sobre</w:t>
      </w:r>
      <w:r w:rsidR="00254219">
        <w:rPr>
          <w:lang w:val="es-ES"/>
        </w:rPr>
        <w:t xml:space="preserve"> </w:t>
      </w:r>
      <w:r w:rsidR="009D0643" w:rsidRPr="009D0643">
        <w:rPr>
          <w:lang w:val="es-ES"/>
        </w:rPr>
        <w:t xml:space="preserve">si </w:t>
      </w:r>
      <w:r>
        <w:rPr>
          <w:lang w:val="es-ES"/>
        </w:rPr>
        <w:t xml:space="preserve">se </w:t>
      </w:r>
      <w:r w:rsidR="009D0643" w:rsidRPr="009D0643">
        <w:rPr>
          <w:lang w:val="es-ES"/>
        </w:rPr>
        <w:t>deb</w:t>
      </w:r>
      <w:r>
        <w:rPr>
          <w:lang w:val="es-ES"/>
        </w:rPr>
        <w:t xml:space="preserve">ía </w:t>
      </w:r>
      <w:r w:rsidR="009D0643" w:rsidRPr="009D0643">
        <w:rPr>
          <w:lang w:val="es-ES"/>
        </w:rPr>
        <w:t>recompensa</w:t>
      </w:r>
      <w:r>
        <w:rPr>
          <w:lang w:val="es-ES"/>
        </w:rPr>
        <w:t xml:space="preserve">r </w:t>
      </w:r>
      <w:r w:rsidR="009D0643" w:rsidRPr="009D0643">
        <w:rPr>
          <w:lang w:val="es-ES"/>
        </w:rPr>
        <w:t>o incentiva</w:t>
      </w:r>
      <w:r>
        <w:rPr>
          <w:lang w:val="es-ES"/>
        </w:rPr>
        <w:t xml:space="preserve">r </w:t>
      </w:r>
      <w:r w:rsidR="3CEF17B4">
        <w:rPr>
          <w:lang w:val="es-ES"/>
        </w:rPr>
        <w:t>los mismos</w:t>
      </w:r>
      <w:r w:rsidR="7E52F6D9">
        <w:rPr>
          <w:lang w:val="es-ES"/>
        </w:rPr>
        <w:t xml:space="preserve"> </w:t>
      </w:r>
      <w:r w:rsidR="009D0643" w:rsidRPr="009D0643">
        <w:rPr>
          <w:lang w:val="es-ES"/>
        </w:rPr>
        <w:t xml:space="preserve">a través de reducciones de multas. </w:t>
      </w:r>
      <w:r>
        <w:rPr>
          <w:lang w:val="es-ES"/>
        </w:rPr>
        <w:t xml:space="preserve">Se reconoce, así, </w:t>
      </w:r>
      <w:r w:rsidRPr="777A5C79">
        <w:rPr>
          <w:i/>
          <w:iCs/>
          <w:lang w:val="es-ES"/>
        </w:rPr>
        <w:t xml:space="preserve">dos </w:t>
      </w:r>
      <w:r w:rsidR="009D0643" w:rsidRPr="777A5C79">
        <w:rPr>
          <w:i/>
          <w:iCs/>
          <w:lang w:val="es-ES"/>
        </w:rPr>
        <w:t>enfoques</w:t>
      </w:r>
      <w:r w:rsidR="007F66F5">
        <w:rPr>
          <w:lang w:val="es-ES"/>
        </w:rPr>
        <w:t xml:space="preserve"> sobre </w:t>
      </w:r>
      <w:r w:rsidR="4A837509">
        <w:rPr>
          <w:lang w:val="es-ES"/>
        </w:rPr>
        <w:t xml:space="preserve">la promoción de </w:t>
      </w:r>
      <w:r w:rsidR="007F66F5">
        <w:rPr>
          <w:lang w:val="es-ES"/>
        </w:rPr>
        <w:t>estos programas</w:t>
      </w:r>
      <w:r w:rsidR="009D0643" w:rsidRPr="009D0643">
        <w:rPr>
          <w:lang w:val="es-ES"/>
        </w:rPr>
        <w:t xml:space="preserve">. </w:t>
      </w:r>
      <w:r>
        <w:rPr>
          <w:lang w:val="es-ES"/>
        </w:rPr>
        <w:t xml:space="preserve">Uno, que </w:t>
      </w:r>
      <w:r w:rsidR="6900BEAF">
        <w:rPr>
          <w:lang w:val="es-ES"/>
        </w:rPr>
        <w:t xml:space="preserve">plantea que </w:t>
      </w:r>
      <w:r>
        <w:rPr>
          <w:lang w:val="es-ES"/>
        </w:rPr>
        <w:t>los programas</w:t>
      </w:r>
      <w:r w:rsidR="009D0643" w:rsidRPr="009D0643">
        <w:rPr>
          <w:lang w:val="es-ES"/>
        </w:rPr>
        <w:t xml:space="preserve"> </w:t>
      </w:r>
      <w:r w:rsidR="00B236F7">
        <w:rPr>
          <w:lang w:val="es-ES"/>
        </w:rPr>
        <w:t xml:space="preserve">de cumplimiento </w:t>
      </w:r>
      <w:r w:rsidR="009D0643" w:rsidRPr="009D0643">
        <w:rPr>
          <w:lang w:val="es-ES"/>
        </w:rPr>
        <w:t>pueden ayudar a prevenir las conductas anticompetitivas, facilitar la detección o</w:t>
      </w:r>
      <w:r>
        <w:rPr>
          <w:lang w:val="es-ES"/>
        </w:rPr>
        <w:t xml:space="preserve"> </w:t>
      </w:r>
      <w:r w:rsidR="009D0643" w:rsidRPr="009D0643">
        <w:rPr>
          <w:lang w:val="es-ES"/>
        </w:rPr>
        <w:t>reducir la duración de tales conductas</w:t>
      </w:r>
      <w:r w:rsidR="00207D8A">
        <w:rPr>
          <w:lang w:val="es-ES"/>
        </w:rPr>
        <w:t xml:space="preserve">; </w:t>
      </w:r>
      <w:r w:rsidR="7503BC51">
        <w:rPr>
          <w:lang w:val="es-ES"/>
        </w:rPr>
        <w:t xml:space="preserve">y </w:t>
      </w:r>
      <w:r w:rsidR="00207D8A">
        <w:rPr>
          <w:lang w:val="es-ES"/>
        </w:rPr>
        <w:t>el otro que</w:t>
      </w:r>
      <w:r w:rsidR="1C418A4D">
        <w:rPr>
          <w:lang w:val="es-ES"/>
        </w:rPr>
        <w:t>,</w:t>
      </w:r>
      <w:r w:rsidR="69EE6418">
        <w:rPr>
          <w:lang w:val="es-ES"/>
        </w:rPr>
        <w:t xml:space="preserve"> además de reconocer lo anterior</w:t>
      </w:r>
      <w:r w:rsidR="4B2C33E4">
        <w:rPr>
          <w:lang w:val="es-ES"/>
        </w:rPr>
        <w:t>,</w:t>
      </w:r>
      <w:r w:rsidR="69EE6418">
        <w:rPr>
          <w:lang w:val="es-ES"/>
        </w:rPr>
        <w:t xml:space="preserve"> plantea que</w:t>
      </w:r>
      <w:r w:rsidR="00207D8A">
        <w:rPr>
          <w:lang w:val="es-ES"/>
        </w:rPr>
        <w:t xml:space="preserve"> la promoción de </w:t>
      </w:r>
      <w:r w:rsidR="15E3B840">
        <w:rPr>
          <w:lang w:val="es-ES"/>
        </w:rPr>
        <w:t>estos</w:t>
      </w:r>
      <w:r w:rsidR="00207D8A">
        <w:rPr>
          <w:lang w:val="es-ES"/>
        </w:rPr>
        <w:t xml:space="preserve"> programas debía </w:t>
      </w:r>
      <w:r w:rsidR="00120196" w:rsidRPr="777A5C79">
        <w:rPr>
          <w:lang w:val="es-ES"/>
        </w:rPr>
        <w:t xml:space="preserve">hacerse a </w:t>
      </w:r>
      <w:r w:rsidR="00207D8A">
        <w:rPr>
          <w:lang w:val="es-ES"/>
        </w:rPr>
        <w:t xml:space="preserve">partir de </w:t>
      </w:r>
      <w:r w:rsidR="009D0643" w:rsidRPr="009D0643">
        <w:rPr>
          <w:lang w:val="es-ES"/>
        </w:rPr>
        <w:t>reducciones de multas u otros beneficios</w:t>
      </w:r>
      <w:r w:rsidR="00207D8A">
        <w:rPr>
          <w:rStyle w:val="Refdenotaalpie"/>
          <w:lang w:val="es-ES"/>
        </w:rPr>
        <w:footnoteReference w:id="8"/>
      </w:r>
      <w:r w:rsidR="009D0643" w:rsidRPr="009D0643">
        <w:rPr>
          <w:lang w:val="es-ES"/>
        </w:rPr>
        <w:t xml:space="preserve">. </w:t>
      </w:r>
    </w:p>
    <w:p w14:paraId="453AFE36" w14:textId="72DF5C4E" w:rsidR="00E057CB" w:rsidRDefault="00E057CB" w:rsidP="777A5C79">
      <w:pPr>
        <w:autoSpaceDE w:val="0"/>
        <w:autoSpaceDN w:val="0"/>
        <w:adjustRightInd w:val="0"/>
        <w:jc w:val="both"/>
        <w:rPr>
          <w:lang w:val="es-ES"/>
        </w:rPr>
      </w:pPr>
    </w:p>
    <w:p w14:paraId="1E7EF7A8" w14:textId="42B70FBA" w:rsidR="00DB3F7C" w:rsidRDefault="0017780C" w:rsidP="777A5C79">
      <w:pPr>
        <w:autoSpaceDE w:val="0"/>
        <w:autoSpaceDN w:val="0"/>
        <w:adjustRightInd w:val="0"/>
        <w:jc w:val="both"/>
        <w:rPr>
          <w:lang w:val="es-ES"/>
        </w:rPr>
      </w:pPr>
      <w:r>
        <w:rPr>
          <w:lang w:val="es-ES"/>
        </w:rPr>
        <w:t xml:space="preserve">Para el caso nacional, </w:t>
      </w:r>
      <w:r w:rsidR="020357A1">
        <w:rPr>
          <w:lang w:val="es-ES"/>
        </w:rPr>
        <w:t>la Ley 9736 y su Reglamento plantean</w:t>
      </w:r>
      <w:r w:rsidR="1452F096">
        <w:rPr>
          <w:lang w:val="es-ES"/>
        </w:rPr>
        <w:t xml:space="preserve"> la posibilidad de recompensar este tipo de programas en la ponderación de una eventual multa, en lo relativo </w:t>
      </w:r>
      <w:r w:rsidR="22630E62">
        <w:rPr>
          <w:lang w:val="es-ES"/>
        </w:rPr>
        <w:t>específicamente</w:t>
      </w:r>
      <w:r w:rsidR="1452F096">
        <w:rPr>
          <w:lang w:val="es-ES"/>
        </w:rPr>
        <w:t xml:space="preserve"> al tema de intencionalidad.</w:t>
      </w:r>
      <w:r w:rsidR="020357A1">
        <w:rPr>
          <w:lang w:val="es-ES"/>
        </w:rPr>
        <w:t xml:space="preserve"> </w:t>
      </w:r>
    </w:p>
    <w:p w14:paraId="7F0E00AE" w14:textId="678F50DB" w:rsidR="00DB3F7C" w:rsidRDefault="00DB3F7C" w:rsidP="777A5C79">
      <w:pPr>
        <w:autoSpaceDE w:val="0"/>
        <w:autoSpaceDN w:val="0"/>
        <w:adjustRightInd w:val="0"/>
        <w:jc w:val="both"/>
        <w:rPr>
          <w:lang w:val="es-ES"/>
        </w:rPr>
      </w:pPr>
    </w:p>
    <w:p w14:paraId="42BDE036" w14:textId="1B62CFCC" w:rsidR="00055B93" w:rsidRDefault="319917DA" w:rsidP="009017F1">
      <w:pPr>
        <w:autoSpaceDE w:val="0"/>
        <w:autoSpaceDN w:val="0"/>
        <w:adjustRightInd w:val="0"/>
        <w:jc w:val="both"/>
        <w:rPr>
          <w:lang w:val="es-ES"/>
        </w:rPr>
      </w:pPr>
      <w:r w:rsidRPr="00152B37">
        <w:rPr>
          <w:lang w:val="es-ES"/>
        </w:rPr>
        <w:t>L</w:t>
      </w:r>
      <w:r w:rsidR="0017780C" w:rsidRPr="00152B37">
        <w:rPr>
          <w:lang w:val="es-ES"/>
        </w:rPr>
        <w:t xml:space="preserve">a Ley </w:t>
      </w:r>
      <w:r w:rsidR="00891747" w:rsidRPr="00152B37">
        <w:rPr>
          <w:lang w:val="es-ES"/>
        </w:rPr>
        <w:t xml:space="preserve">9736 </w:t>
      </w:r>
      <w:r w:rsidR="0017780C" w:rsidRPr="00152B37">
        <w:rPr>
          <w:lang w:val="es-ES"/>
        </w:rPr>
        <w:t xml:space="preserve">y su Reglamento </w:t>
      </w:r>
      <w:r w:rsidR="1324BE4C" w:rsidRPr="00152B37">
        <w:rPr>
          <w:lang w:val="es-ES"/>
        </w:rPr>
        <w:t xml:space="preserve">establecen una serie de elementos mínimos que debe contener un programa de </w:t>
      </w:r>
      <w:r w:rsidR="009E446A" w:rsidRPr="00152B37">
        <w:rPr>
          <w:lang w:val="es-ES"/>
        </w:rPr>
        <w:t>cumplimiento,</w:t>
      </w:r>
      <w:r w:rsidR="1324BE4C" w:rsidRPr="00152B37">
        <w:rPr>
          <w:lang w:val="es-ES"/>
        </w:rPr>
        <w:t xml:space="preserve"> sin embargo, </w:t>
      </w:r>
      <w:r w:rsidR="0017780C" w:rsidRPr="00152B37">
        <w:rPr>
          <w:lang w:val="es-ES"/>
        </w:rPr>
        <w:t>no establece un mecanismo externo que permit</w:t>
      </w:r>
      <w:r w:rsidR="00891747" w:rsidRPr="00152B37">
        <w:rPr>
          <w:lang w:val="es-ES"/>
        </w:rPr>
        <w:t>a</w:t>
      </w:r>
      <w:r w:rsidR="0017780C" w:rsidRPr="00152B37">
        <w:rPr>
          <w:lang w:val="es-ES"/>
        </w:rPr>
        <w:t xml:space="preserve"> verificar que el programa reúne los</w:t>
      </w:r>
      <w:r w:rsidR="00254219" w:rsidRPr="00152B37">
        <w:rPr>
          <w:lang w:val="es-ES"/>
        </w:rPr>
        <w:t xml:space="preserve"> requisitos</w:t>
      </w:r>
      <w:r w:rsidR="0017780C" w:rsidRPr="00152B37">
        <w:rPr>
          <w:lang w:val="es-ES"/>
        </w:rPr>
        <w:t xml:space="preserve"> mínimos normativos</w:t>
      </w:r>
      <w:r w:rsidR="00891747" w:rsidRPr="00152B37">
        <w:rPr>
          <w:rStyle w:val="Refdenotaalpie"/>
          <w:lang w:val="es-ES"/>
        </w:rPr>
        <w:footnoteReference w:id="9"/>
      </w:r>
      <w:r w:rsidR="0017780C" w:rsidRPr="00152B37">
        <w:rPr>
          <w:lang w:val="es-ES"/>
        </w:rPr>
        <w:t xml:space="preserve">, </w:t>
      </w:r>
      <w:r w:rsidR="3790256B" w:rsidRPr="00152B37">
        <w:rPr>
          <w:lang w:val="es-ES"/>
        </w:rPr>
        <w:t xml:space="preserve">por lo cual </w:t>
      </w:r>
      <w:r w:rsidR="2B328176" w:rsidRPr="00152B37">
        <w:rPr>
          <w:lang w:val="es-ES"/>
        </w:rPr>
        <w:t xml:space="preserve">esta Guía pretende </w:t>
      </w:r>
      <w:r w:rsidR="00254219" w:rsidRPr="00152B37">
        <w:rPr>
          <w:lang w:val="es-ES"/>
        </w:rPr>
        <w:t>orientar</w:t>
      </w:r>
      <w:r w:rsidR="2B328176" w:rsidRPr="00152B37">
        <w:rPr>
          <w:lang w:val="es-ES"/>
        </w:rPr>
        <w:t xml:space="preserve"> a los operadores y proveedores de servicios de telecomunicaciones en la construcción de sus programas de cumplimiento.</w:t>
      </w:r>
      <w:r w:rsidR="0017780C" w:rsidRPr="00152B37">
        <w:rPr>
          <w:lang w:val="es-ES"/>
        </w:rPr>
        <w:t xml:space="preserve"> </w:t>
      </w:r>
      <w:r w:rsidR="64793487" w:rsidRPr="00152B37">
        <w:rPr>
          <w:lang w:val="es-ES"/>
        </w:rPr>
        <w:t>Sin perjuicio de lo anterior, otras previsiones tomadas por los propios operadores o proveedores en la ejecución de sus programas de cumplimiento permitirían determinar</w:t>
      </w:r>
      <w:r w:rsidR="6FC0FB47" w:rsidRPr="00152B37">
        <w:rPr>
          <w:lang w:val="es-ES"/>
        </w:rPr>
        <w:t xml:space="preserve"> si el programa en cuestión ha cumplido sus fines y objetivos.</w:t>
      </w:r>
    </w:p>
    <w:p w14:paraId="292DD826" w14:textId="33A225E4" w:rsidR="009017F1" w:rsidRDefault="009017F1" w:rsidP="00BD3E0B">
      <w:pPr>
        <w:autoSpaceDE w:val="0"/>
        <w:autoSpaceDN w:val="0"/>
        <w:adjustRightInd w:val="0"/>
        <w:spacing w:line="276" w:lineRule="auto"/>
        <w:jc w:val="both"/>
        <w:rPr>
          <w:lang w:val="es-ES"/>
        </w:rPr>
      </w:pPr>
    </w:p>
    <w:p w14:paraId="26803E68" w14:textId="6B6D442C" w:rsidR="003E6641" w:rsidRDefault="6324A900">
      <w:pPr>
        <w:spacing w:line="276" w:lineRule="auto"/>
        <w:jc w:val="both"/>
        <w:rPr>
          <w:lang w:val="es-ES"/>
        </w:rPr>
      </w:pPr>
      <w:r w:rsidRPr="777A5C79">
        <w:rPr>
          <w:lang w:val="es-ES"/>
        </w:rPr>
        <w:t>En</w:t>
      </w:r>
      <w:r w:rsidR="003E6641" w:rsidRPr="777A5C79">
        <w:rPr>
          <w:lang w:val="es-ES"/>
        </w:rPr>
        <w:t xml:space="preserve"> el caso costarricense</w:t>
      </w:r>
      <w:r w:rsidR="003E6641">
        <w:t xml:space="preserve"> </w:t>
      </w:r>
      <w:r w:rsidR="73B79F5B">
        <w:t>l</w:t>
      </w:r>
      <w:r w:rsidR="73B79F5B" w:rsidRPr="777A5C79">
        <w:rPr>
          <w:lang w:val="es-ES"/>
        </w:rPr>
        <w:t xml:space="preserve">os programas de </w:t>
      </w:r>
      <w:r w:rsidR="73B79F5B">
        <w:t>cumplimiento</w:t>
      </w:r>
      <w:r w:rsidR="73B79F5B" w:rsidRPr="777A5C79">
        <w:rPr>
          <w:lang w:val="es-ES"/>
        </w:rPr>
        <w:t xml:space="preserve"> </w:t>
      </w:r>
      <w:r w:rsidR="327CCA1F" w:rsidRPr="777A5C79">
        <w:rPr>
          <w:lang w:val="es-ES"/>
        </w:rPr>
        <w:t xml:space="preserve">en general </w:t>
      </w:r>
      <w:r w:rsidR="003E6641">
        <w:t xml:space="preserve">han </w:t>
      </w:r>
      <w:r w:rsidR="003E6641" w:rsidRPr="777A5C79">
        <w:rPr>
          <w:lang w:val="es-ES"/>
        </w:rPr>
        <w:t>venido</w:t>
      </w:r>
      <w:r w:rsidR="36BDDBFC" w:rsidRPr="777A5C79">
        <w:rPr>
          <w:lang w:val="es-ES"/>
        </w:rPr>
        <w:t xml:space="preserve"> incrementando su relevancia</w:t>
      </w:r>
      <w:r w:rsidR="00254219">
        <w:rPr>
          <w:lang w:val="es-ES"/>
        </w:rPr>
        <w:t>, lo cual</w:t>
      </w:r>
      <w:r w:rsidR="2E882B8B">
        <w:t xml:space="preserve"> se puede entender</w:t>
      </w:r>
      <w:r w:rsidR="00A18886">
        <w:t xml:space="preserve"> producto del</w:t>
      </w:r>
      <w:r w:rsidR="003E6641" w:rsidRPr="777A5C79">
        <w:rPr>
          <w:lang w:val="es-ES"/>
        </w:rPr>
        <w:t xml:space="preserve"> reconocimiento </w:t>
      </w:r>
      <w:r w:rsidR="65DAC86B" w:rsidRPr="777A5C79">
        <w:rPr>
          <w:lang w:val="es-ES"/>
        </w:rPr>
        <w:t>que traen a la empresa que lo implementa en relación con su</w:t>
      </w:r>
      <w:r w:rsidR="003E6641" w:rsidRPr="777A5C79">
        <w:rPr>
          <w:lang w:val="es-ES"/>
        </w:rPr>
        <w:t xml:space="preserve"> compromiso de actuar con plena observancia de las normas y regulaciones. </w:t>
      </w:r>
    </w:p>
    <w:p w14:paraId="2510F396" w14:textId="77777777" w:rsidR="00055B93" w:rsidRDefault="00055B93" w:rsidP="00395E26">
      <w:pPr>
        <w:spacing w:line="276" w:lineRule="auto"/>
        <w:jc w:val="both"/>
        <w:rPr>
          <w:lang w:val="es-ES"/>
        </w:rPr>
      </w:pPr>
    </w:p>
    <w:p w14:paraId="24675EF1" w14:textId="59DD38DB" w:rsidR="00395E26" w:rsidRPr="00395E26" w:rsidRDefault="00395E26" w:rsidP="777A5C79">
      <w:pPr>
        <w:spacing w:line="276" w:lineRule="auto"/>
        <w:jc w:val="both"/>
        <w:rPr>
          <w:rFonts w:eastAsiaTheme="minorEastAsia"/>
          <w:color w:val="000000" w:themeColor="text1"/>
          <w:lang w:val="es-ES"/>
        </w:rPr>
      </w:pPr>
      <w:r>
        <w:rPr>
          <w:lang w:val="es-ES"/>
        </w:rPr>
        <w:t xml:space="preserve">En línea con </w:t>
      </w:r>
      <w:r w:rsidR="004D3BC3">
        <w:rPr>
          <w:lang w:val="es-ES"/>
        </w:rPr>
        <w:t xml:space="preserve">recientes </w:t>
      </w:r>
      <w:r>
        <w:rPr>
          <w:lang w:val="es-ES"/>
        </w:rPr>
        <w:t>cambios normativos</w:t>
      </w:r>
      <w:r w:rsidR="004D3BC3">
        <w:rPr>
          <w:lang w:val="es-ES"/>
        </w:rPr>
        <w:t>,</w:t>
      </w:r>
      <w:r>
        <w:rPr>
          <w:lang w:val="es-ES"/>
        </w:rPr>
        <w:t xml:space="preserve"> </w:t>
      </w:r>
      <w:r w:rsidR="68B08082">
        <w:rPr>
          <w:lang w:val="es-ES"/>
        </w:rPr>
        <w:t>tres</w:t>
      </w:r>
      <w:r>
        <w:rPr>
          <w:lang w:val="es-ES"/>
        </w:rPr>
        <w:t xml:space="preserve"> son las leyes de mayor consideración</w:t>
      </w:r>
      <w:r w:rsidR="0BEDE7E3">
        <w:rPr>
          <w:lang w:val="es-ES"/>
        </w:rPr>
        <w:t xml:space="preserve"> en Costa Rica, porque introducen expresamente la posibilidad de que los agentes económicos cuenten con e</w:t>
      </w:r>
      <w:r w:rsidR="47E9C124">
        <w:rPr>
          <w:lang w:val="es-ES"/>
        </w:rPr>
        <w:t>ste tipo de programas</w:t>
      </w:r>
      <w:r>
        <w:rPr>
          <w:lang w:val="es-ES"/>
        </w:rPr>
        <w:t xml:space="preserve">. </w:t>
      </w:r>
    </w:p>
    <w:p w14:paraId="555D6026" w14:textId="5C6E6438" w:rsidR="00395E26" w:rsidRPr="00395E26" w:rsidRDefault="00395E26" w:rsidP="777A5C79">
      <w:pPr>
        <w:spacing w:line="276" w:lineRule="auto"/>
        <w:jc w:val="both"/>
        <w:rPr>
          <w:lang w:val="es-ES"/>
        </w:rPr>
      </w:pPr>
    </w:p>
    <w:p w14:paraId="09F952F7" w14:textId="604E8758" w:rsidR="00395E26" w:rsidRPr="00395E26" w:rsidRDefault="00395E26">
      <w:pPr>
        <w:spacing w:line="276" w:lineRule="auto"/>
        <w:jc w:val="both"/>
        <w:rPr>
          <w:color w:val="000000" w:themeColor="text1"/>
          <w:lang w:val="es"/>
        </w:rPr>
      </w:pPr>
      <w:r>
        <w:rPr>
          <w:lang w:val="es-ES"/>
        </w:rPr>
        <w:t xml:space="preserve">La </w:t>
      </w:r>
      <w:r w:rsidRPr="009E446A">
        <w:rPr>
          <w:b/>
          <w:bCs/>
          <w:i/>
          <w:iCs/>
          <w:lang w:val="es-ES"/>
        </w:rPr>
        <w:t>primera</w:t>
      </w:r>
      <w:r>
        <w:rPr>
          <w:lang w:val="es-ES"/>
        </w:rPr>
        <w:t xml:space="preserve"> es </w:t>
      </w:r>
      <w:r w:rsidR="5518B48B">
        <w:rPr>
          <w:lang w:val="es-ES"/>
        </w:rPr>
        <w:t xml:space="preserve">la </w:t>
      </w:r>
      <w:r w:rsidR="5518B48B" w:rsidRPr="777A5C79">
        <w:rPr>
          <w:color w:val="000000" w:themeColor="text1"/>
          <w:lang w:val="es"/>
        </w:rPr>
        <w:t>Ley 9699, “Responsabilidad de las personas jurídicas sobre cohechos domésticos, soborno transnacional y otros delitos”, que en artículo 6 se encarga de la “</w:t>
      </w:r>
      <w:r w:rsidR="5518B48B" w:rsidRPr="00BD3E0B">
        <w:rPr>
          <w:i/>
          <w:iCs/>
          <w:color w:val="000000" w:themeColor="text1"/>
          <w:lang w:val="es"/>
        </w:rPr>
        <w:t>Promoción de la adopción de un modelo de organización, prevención de delitos, gestión y control</w:t>
      </w:r>
      <w:r w:rsidR="5518B48B" w:rsidRPr="777A5C79">
        <w:rPr>
          <w:color w:val="000000" w:themeColor="text1"/>
          <w:lang w:val="es"/>
        </w:rPr>
        <w:t>”</w:t>
      </w:r>
      <w:r w:rsidR="3D08D287" w:rsidRPr="777A5C79">
        <w:rPr>
          <w:color w:val="000000" w:themeColor="text1"/>
          <w:lang w:val="es"/>
        </w:rPr>
        <w:t xml:space="preserve">. </w:t>
      </w:r>
      <w:r w:rsidR="3D08D287" w:rsidRPr="777A5C79">
        <w:rPr>
          <w:color w:val="000000" w:themeColor="text1"/>
          <w:lang w:val="es"/>
        </w:rPr>
        <w:lastRenderedPageBreak/>
        <w:t>Reglamentaria</w:t>
      </w:r>
      <w:r w:rsidR="00254219">
        <w:rPr>
          <w:color w:val="000000" w:themeColor="text1"/>
          <w:lang w:val="es"/>
        </w:rPr>
        <w:t>mente</w:t>
      </w:r>
      <w:r w:rsidR="3D08D287" w:rsidRPr="777A5C79">
        <w:rPr>
          <w:color w:val="000000" w:themeColor="text1"/>
          <w:lang w:val="es"/>
        </w:rPr>
        <w:t xml:space="preserve"> se ha dispuesto que </w:t>
      </w:r>
      <w:r w:rsidR="3D08D287" w:rsidRPr="777A5C79">
        <w:rPr>
          <w:lang w:val="es-ES"/>
        </w:rPr>
        <w:t>en el modelo</w:t>
      </w:r>
      <w:r w:rsidR="00AA50B5">
        <w:rPr>
          <w:lang w:val="es-ES"/>
        </w:rPr>
        <w:t xml:space="preserve"> </w:t>
      </w:r>
      <w:r w:rsidR="00AA50B5" w:rsidRPr="00AA50B5">
        <w:rPr>
          <w:b/>
          <w:bCs/>
          <w:sz w:val="21"/>
          <w:szCs w:val="21"/>
          <w:lang w:val="es-ES"/>
        </w:rPr>
        <w:t>(Anexo 2)</w:t>
      </w:r>
      <w:r w:rsidR="3D08D287" w:rsidRPr="777A5C79">
        <w:rPr>
          <w:lang w:val="es-ES"/>
        </w:rPr>
        <w:t xml:space="preserve"> de </w:t>
      </w:r>
      <w:r w:rsidR="5518B48B" w:rsidRPr="777A5C79">
        <w:rPr>
          <w:color w:val="000000" w:themeColor="text1"/>
          <w:lang w:val="es"/>
        </w:rPr>
        <w:t>evalua</w:t>
      </w:r>
      <w:r w:rsidR="4BFBE88A" w:rsidRPr="777A5C79">
        <w:rPr>
          <w:color w:val="000000" w:themeColor="text1"/>
          <w:lang w:val="es"/>
        </w:rPr>
        <w:t>ción de</w:t>
      </w:r>
      <w:r w:rsidR="5518B48B" w:rsidRPr="777A5C79">
        <w:rPr>
          <w:color w:val="000000" w:themeColor="text1"/>
          <w:lang w:val="es"/>
        </w:rPr>
        <w:t xml:space="preserve"> riesgos que</w:t>
      </w:r>
      <w:r w:rsidR="42BDE2D5" w:rsidRPr="777A5C79">
        <w:rPr>
          <w:color w:val="000000" w:themeColor="text1"/>
          <w:lang w:val="es"/>
        </w:rPr>
        <w:t xml:space="preserve"> deben desarrollar las empresas se</w:t>
      </w:r>
      <w:r w:rsidR="5518B48B" w:rsidRPr="777A5C79">
        <w:rPr>
          <w:color w:val="000000" w:themeColor="text1"/>
          <w:lang w:val="es"/>
        </w:rPr>
        <w:t xml:space="preserve"> debería alcanzar la identificación y descripción de riesgos derivados del contexto del </w:t>
      </w:r>
      <w:r w:rsidR="008A6680">
        <w:rPr>
          <w:color w:val="000000" w:themeColor="text1"/>
          <w:lang w:val="es"/>
        </w:rPr>
        <w:t>agente económico</w:t>
      </w:r>
      <w:r w:rsidR="5518B48B" w:rsidRPr="777A5C79">
        <w:rPr>
          <w:color w:val="000000" w:themeColor="text1"/>
          <w:lang w:val="es"/>
        </w:rPr>
        <w:t>, entre otros.</w:t>
      </w:r>
      <w:r w:rsidR="00AA50B5">
        <w:rPr>
          <w:color w:val="000000" w:themeColor="text1"/>
          <w:lang w:val="es"/>
        </w:rPr>
        <w:t xml:space="preserve"> </w:t>
      </w:r>
    </w:p>
    <w:p w14:paraId="1944CD5F" w14:textId="663EE311" w:rsidR="00395E26" w:rsidRPr="00BD3E0B" w:rsidRDefault="00395E26" w:rsidP="777A5C79">
      <w:pPr>
        <w:spacing w:line="276" w:lineRule="auto"/>
        <w:jc w:val="both"/>
        <w:rPr>
          <w:lang w:val="es"/>
        </w:rPr>
      </w:pPr>
    </w:p>
    <w:p w14:paraId="31D34136" w14:textId="79DFD008" w:rsidR="00395E26" w:rsidRPr="00395E26" w:rsidRDefault="0A320512" w:rsidP="777A5C79">
      <w:pPr>
        <w:spacing w:line="276" w:lineRule="auto"/>
        <w:jc w:val="both"/>
        <w:rPr>
          <w:rFonts w:eastAsiaTheme="minorEastAsia"/>
          <w:color w:val="000000" w:themeColor="text1"/>
          <w:lang w:val="es-ES"/>
        </w:rPr>
      </w:pPr>
      <w:r>
        <w:rPr>
          <w:lang w:val="es-ES"/>
        </w:rPr>
        <w:t xml:space="preserve">En </w:t>
      </w:r>
      <w:r w:rsidRPr="009E446A">
        <w:rPr>
          <w:b/>
          <w:bCs/>
          <w:i/>
          <w:iCs/>
          <w:lang w:val="es-ES"/>
        </w:rPr>
        <w:t>segundo lugar</w:t>
      </w:r>
      <w:r>
        <w:rPr>
          <w:lang w:val="es-ES"/>
        </w:rPr>
        <w:t xml:space="preserve">, se tiene </w:t>
      </w:r>
      <w:r w:rsidR="00395E26" w:rsidRPr="000C1861">
        <w:t>la Ley 9736</w:t>
      </w:r>
      <w:r w:rsidR="00395E26" w:rsidRPr="777A5C79">
        <w:rPr>
          <w:rFonts w:eastAsiaTheme="minorEastAsia"/>
          <w:color w:val="000000"/>
          <w:lang w:val="es-ES"/>
          <w14:ligatures w14:val="standardContextual"/>
        </w:rPr>
        <w:t xml:space="preserve"> y su Reglamento</w:t>
      </w:r>
      <w:r w:rsidR="11076420" w:rsidRPr="777A5C79">
        <w:rPr>
          <w:rFonts w:eastAsiaTheme="minorEastAsia"/>
          <w:color w:val="000000"/>
          <w:lang w:val="es-ES"/>
          <w14:ligatures w14:val="standardContextual"/>
        </w:rPr>
        <w:t xml:space="preserve"> que</w:t>
      </w:r>
      <w:r w:rsidR="00254219">
        <w:rPr>
          <w:rFonts w:eastAsiaTheme="minorEastAsia"/>
          <w:color w:val="000000"/>
          <w:lang w:val="es-ES"/>
          <w14:ligatures w14:val="standardContextual"/>
        </w:rPr>
        <w:t>,</w:t>
      </w:r>
      <w:r w:rsidR="11076420" w:rsidRPr="777A5C79">
        <w:rPr>
          <w:rFonts w:eastAsiaTheme="minorEastAsia"/>
          <w:color w:val="000000"/>
          <w:lang w:val="es-ES"/>
          <w14:ligatures w14:val="standardContextual"/>
        </w:rPr>
        <w:t xml:space="preserve"> como ya se dijo</w:t>
      </w:r>
      <w:r w:rsidR="00254219">
        <w:rPr>
          <w:rFonts w:eastAsiaTheme="minorEastAsia"/>
          <w:color w:val="000000"/>
          <w:lang w:val="es-ES"/>
          <w14:ligatures w14:val="standardContextual"/>
        </w:rPr>
        <w:t>,</w:t>
      </w:r>
      <w:r w:rsidR="11076420" w:rsidRPr="777A5C79">
        <w:rPr>
          <w:rFonts w:eastAsiaTheme="minorEastAsia"/>
          <w:color w:val="000000"/>
          <w:lang w:val="es-ES"/>
          <w14:ligatures w14:val="standardContextual"/>
        </w:rPr>
        <w:t xml:space="preserve"> abre la posibilidad de que los agentes económicos cuenten con programas de cumplimiento voluntario en materia de competencia</w:t>
      </w:r>
      <w:r w:rsidR="00395E26" w:rsidRPr="777A5C79">
        <w:rPr>
          <w:rFonts w:eastAsiaTheme="minorEastAsia"/>
          <w:color w:val="000000"/>
          <w:lang w:val="es-ES"/>
          <w14:ligatures w14:val="standardContextual"/>
        </w:rPr>
        <w:t xml:space="preserve">. </w:t>
      </w:r>
    </w:p>
    <w:p w14:paraId="7F6DE377" w14:textId="0E913465" w:rsidR="00395E26" w:rsidRPr="00395E26" w:rsidRDefault="00395E26" w:rsidP="777A5C79">
      <w:pPr>
        <w:spacing w:line="276" w:lineRule="auto"/>
        <w:jc w:val="both"/>
        <w:rPr>
          <w:rFonts w:eastAsiaTheme="minorEastAsia"/>
          <w:color w:val="000000" w:themeColor="text1"/>
          <w:lang w:val="es-ES"/>
        </w:rPr>
      </w:pPr>
    </w:p>
    <w:p w14:paraId="711191AB" w14:textId="7869BF51" w:rsidR="00395E26" w:rsidRPr="00395E26" w:rsidRDefault="5FF7D392">
      <w:pPr>
        <w:spacing w:line="276" w:lineRule="auto"/>
        <w:jc w:val="both"/>
        <w:rPr>
          <w:rFonts w:eastAsiaTheme="minorEastAsia"/>
          <w:color w:val="000000" w:themeColor="text1"/>
          <w:lang w:val="es-ES"/>
        </w:rPr>
      </w:pPr>
      <w:r w:rsidRPr="777A5C79">
        <w:rPr>
          <w:rFonts w:eastAsiaTheme="minorEastAsia"/>
          <w:color w:val="000000" w:themeColor="text1"/>
          <w:lang w:val="es-ES"/>
        </w:rPr>
        <w:t xml:space="preserve">En </w:t>
      </w:r>
      <w:r w:rsidRPr="009E446A">
        <w:rPr>
          <w:rFonts w:eastAsiaTheme="minorEastAsia"/>
          <w:b/>
          <w:bCs/>
          <w:i/>
          <w:iCs/>
          <w:color w:val="000000" w:themeColor="text1"/>
          <w:lang w:val="es-ES"/>
        </w:rPr>
        <w:t>tercer lugar</w:t>
      </w:r>
      <w:r w:rsidR="00395E26" w:rsidRPr="777A5C79">
        <w:rPr>
          <w:rFonts w:eastAsiaTheme="minorEastAsia"/>
          <w:color w:val="000000"/>
          <w:lang w:val="es-ES"/>
          <w14:ligatures w14:val="standardContextual"/>
        </w:rPr>
        <w:t xml:space="preserve">, y para el caso específico del </w:t>
      </w:r>
      <w:r w:rsidR="00254219">
        <w:rPr>
          <w:rFonts w:eastAsiaTheme="minorEastAsia"/>
          <w:color w:val="000000"/>
          <w:lang w:val="es-ES"/>
          <w14:ligatures w14:val="standardContextual"/>
        </w:rPr>
        <w:t>ámbito</w:t>
      </w:r>
      <w:r w:rsidR="00254219" w:rsidRPr="777A5C79">
        <w:rPr>
          <w:rFonts w:eastAsiaTheme="minorEastAsia"/>
          <w:color w:val="000000"/>
          <w:lang w:val="es-ES"/>
          <w14:ligatures w14:val="standardContextual"/>
        </w:rPr>
        <w:t xml:space="preserve"> </w:t>
      </w:r>
      <w:r w:rsidR="00395E26" w:rsidRPr="777A5C79">
        <w:rPr>
          <w:rFonts w:eastAsiaTheme="minorEastAsia"/>
          <w:color w:val="000000"/>
          <w:lang w:val="es-ES"/>
          <w14:ligatures w14:val="standardContextual"/>
        </w:rPr>
        <w:t xml:space="preserve">de la contratación pública, </w:t>
      </w:r>
      <w:r w:rsidR="28F00DE9" w:rsidRPr="777A5C79">
        <w:rPr>
          <w:rFonts w:eastAsiaTheme="minorEastAsia"/>
          <w:color w:val="000000"/>
          <w:lang w:val="es-ES"/>
          <w14:ligatures w14:val="standardContextual"/>
        </w:rPr>
        <w:t xml:space="preserve">está </w:t>
      </w:r>
      <w:r w:rsidR="00395E26" w:rsidRPr="777A5C79">
        <w:rPr>
          <w:rFonts w:eastAsiaTheme="minorEastAsia"/>
          <w:color w:val="000000"/>
          <w:lang w:val="es-ES"/>
          <w14:ligatures w14:val="standardContextual"/>
        </w:rPr>
        <w:t>la Ley</w:t>
      </w:r>
      <w:r w:rsidR="223DAECD" w:rsidRPr="777A5C79">
        <w:rPr>
          <w:rFonts w:eastAsiaTheme="minorEastAsia"/>
          <w:color w:val="000000"/>
          <w:lang w:val="es-ES"/>
          <w14:ligatures w14:val="standardContextual"/>
        </w:rPr>
        <w:t xml:space="preserve"> General de Contratación Pública, Ley</w:t>
      </w:r>
      <w:r w:rsidR="00395E26" w:rsidRPr="777A5C79">
        <w:rPr>
          <w:rFonts w:eastAsiaTheme="minorEastAsia"/>
          <w:color w:val="000000"/>
          <w:lang w:val="es-ES"/>
          <w14:ligatures w14:val="standardContextual"/>
        </w:rPr>
        <w:t xml:space="preserve"> 9986</w:t>
      </w:r>
      <w:r w:rsidR="049F0E0B" w:rsidRPr="777A5C79">
        <w:rPr>
          <w:rFonts w:eastAsiaTheme="minorEastAsia"/>
          <w:color w:val="000000"/>
          <w:lang w:val="es-ES"/>
          <w14:ligatures w14:val="standardContextual"/>
        </w:rPr>
        <w:t>,</w:t>
      </w:r>
      <w:r w:rsidR="00395E26" w:rsidRPr="777A5C79">
        <w:rPr>
          <w:rFonts w:eastAsiaTheme="minorEastAsia"/>
          <w:color w:val="000000"/>
          <w:lang w:val="es-ES"/>
          <w14:ligatures w14:val="standardContextual"/>
        </w:rPr>
        <w:t>y su Reglamento</w:t>
      </w:r>
      <w:r w:rsidR="74E09875" w:rsidRPr="777A5C79">
        <w:rPr>
          <w:rFonts w:eastAsiaTheme="minorEastAsia"/>
          <w:color w:val="000000"/>
          <w:lang w:val="es-ES"/>
          <w14:ligatures w14:val="standardContextual"/>
        </w:rPr>
        <w:t xml:space="preserve">, ya que esta </w:t>
      </w:r>
      <w:r w:rsidR="00395E26" w:rsidRPr="777A5C79">
        <w:rPr>
          <w:rFonts w:eastAsiaTheme="minorEastAsia"/>
          <w:color w:val="000000"/>
          <w:lang w:val="es-ES"/>
          <w14:ligatures w14:val="standardContextual"/>
        </w:rPr>
        <w:t xml:space="preserve">introduce expresamente los programas de cumplimiento </w:t>
      </w:r>
      <w:r w:rsidR="390D734A" w:rsidRPr="777A5C79">
        <w:rPr>
          <w:rFonts w:eastAsiaTheme="minorEastAsia"/>
          <w:color w:val="000000"/>
          <w:lang w:val="es-ES"/>
          <w14:ligatures w14:val="standardContextual"/>
        </w:rPr>
        <w:t xml:space="preserve">indicando </w:t>
      </w:r>
      <w:r w:rsidR="60E9BEF1" w:rsidRPr="777A5C79">
        <w:rPr>
          <w:rFonts w:eastAsiaTheme="minorEastAsia"/>
          <w:color w:val="000000"/>
          <w:lang w:val="es-ES"/>
          <w14:ligatures w14:val="standardContextual"/>
        </w:rPr>
        <w:t xml:space="preserve">en </w:t>
      </w:r>
      <w:r w:rsidR="60E9BEF1" w:rsidRPr="777A5C79">
        <w:rPr>
          <w:rFonts w:eastAsiaTheme="minorEastAsia"/>
          <w:color w:val="000000" w:themeColor="text1"/>
          <w:lang w:val="es-ES"/>
        </w:rPr>
        <w:t xml:space="preserve">el artículo 24 del Reglamento </w:t>
      </w:r>
      <w:r w:rsidR="00395E26" w:rsidRPr="777A5C79">
        <w:rPr>
          <w:rFonts w:eastAsiaTheme="minorEastAsia"/>
          <w:color w:val="000000"/>
          <w:lang w:val="es-ES"/>
          <w14:ligatures w14:val="standardContextual"/>
        </w:rPr>
        <w:t xml:space="preserve">que los agentes deben </w:t>
      </w:r>
      <w:r w:rsidR="00395E26" w:rsidRPr="00BD3E0B">
        <w:rPr>
          <w:rFonts w:eastAsiaTheme="minorEastAsia"/>
          <w:i/>
          <w:iCs/>
          <w:color w:val="000000"/>
          <w:lang w:val="es-ES"/>
          <w14:ligatures w14:val="standardContextual"/>
        </w:rPr>
        <w:t>“Ajustar las prácticas a los más altos estándares de las disposiciones, éticas, de probidad, integridad y buena fe que rigen el comercio, considerando la adopción de programas de cumplimiento normativo anticorrupción, programas de integridad o modelos de organización, prevención de delitos, gestión y control interno dirigidos a prevenir y detectar delitos de corrupción”</w:t>
      </w:r>
      <w:r w:rsidR="1B08F1D3" w:rsidRPr="777A5C79">
        <w:rPr>
          <w:rFonts w:eastAsiaTheme="minorEastAsia"/>
          <w:i/>
          <w:iCs/>
          <w:color w:val="000000"/>
          <w:lang w:val="es-ES"/>
          <w14:ligatures w14:val="standardContextual"/>
        </w:rPr>
        <w:t>.</w:t>
      </w:r>
    </w:p>
    <w:p w14:paraId="3AF31AE5" w14:textId="4D4C0A24" w:rsidR="00395E26" w:rsidRPr="00395E26" w:rsidRDefault="00395E26" w:rsidP="777A5C79">
      <w:pPr>
        <w:spacing w:line="276" w:lineRule="auto"/>
        <w:jc w:val="both"/>
        <w:rPr>
          <w:rFonts w:eastAsiaTheme="minorEastAsia"/>
          <w:color w:val="000000" w:themeColor="text1"/>
          <w:lang w:val="es-ES"/>
        </w:rPr>
      </w:pPr>
    </w:p>
    <w:p w14:paraId="3EAE4253" w14:textId="093C5855" w:rsidR="00395E26" w:rsidRPr="00395E26" w:rsidRDefault="2BD79EC9" w:rsidP="777A5C79">
      <w:pPr>
        <w:spacing w:line="276" w:lineRule="auto"/>
        <w:jc w:val="both"/>
        <w:rPr>
          <w:rFonts w:eastAsiaTheme="minorEastAsia"/>
          <w:color w:val="000000" w:themeColor="text1"/>
          <w:lang w:val="es-ES"/>
        </w:rPr>
      </w:pPr>
      <w:r w:rsidRPr="777A5C79">
        <w:rPr>
          <w:rFonts w:eastAsiaTheme="minorEastAsia"/>
          <w:color w:val="000000"/>
          <w:lang w:val="es-ES"/>
          <w14:ligatures w14:val="standardContextual"/>
        </w:rPr>
        <w:t>En ese</w:t>
      </w:r>
      <w:r w:rsidRPr="777A5C79">
        <w:rPr>
          <w:rFonts w:eastAsiaTheme="minorEastAsia"/>
          <w:color w:val="000000" w:themeColor="text1"/>
          <w:lang w:val="es-ES"/>
        </w:rPr>
        <w:t xml:space="preserve"> sentido</w:t>
      </w:r>
      <w:r w:rsidR="000C5864" w:rsidRPr="777A5C79">
        <w:rPr>
          <w:rFonts w:eastAsiaTheme="minorEastAsia"/>
          <w:color w:val="000000" w:themeColor="text1"/>
          <w:lang w:val="es-ES"/>
        </w:rPr>
        <w:t xml:space="preserve">, </w:t>
      </w:r>
      <w:r w:rsidR="29282177" w:rsidRPr="777A5C79">
        <w:rPr>
          <w:rFonts w:eastAsiaTheme="minorEastAsia"/>
          <w:color w:val="000000" w:themeColor="text1"/>
          <w:lang w:val="es-ES"/>
        </w:rPr>
        <w:t xml:space="preserve">se concluye que </w:t>
      </w:r>
      <w:r w:rsidR="000C5864" w:rsidRPr="777A5C79">
        <w:rPr>
          <w:rFonts w:eastAsiaTheme="minorEastAsia"/>
          <w:color w:val="000000" w:themeColor="text1"/>
          <w:lang w:val="es-ES"/>
        </w:rPr>
        <w:t xml:space="preserve">los programas de </w:t>
      </w:r>
      <w:r w:rsidR="7890F93C" w:rsidRPr="777A5C79">
        <w:rPr>
          <w:rFonts w:eastAsiaTheme="minorEastAsia"/>
          <w:color w:val="000000" w:themeColor="text1"/>
          <w:lang w:val="es-ES"/>
        </w:rPr>
        <w:t>cumplimiento</w:t>
      </w:r>
      <w:r w:rsidR="00D85537" w:rsidRPr="777A5C79">
        <w:rPr>
          <w:rFonts w:eastAsiaTheme="minorEastAsia"/>
          <w:color w:val="000000" w:themeColor="text1"/>
          <w:lang w:val="es-ES"/>
        </w:rPr>
        <w:t xml:space="preserve"> </w:t>
      </w:r>
      <w:r w:rsidR="00E97711">
        <w:rPr>
          <w:rFonts w:eastAsiaTheme="minorEastAsia"/>
          <w:color w:val="000000" w:themeColor="text1"/>
          <w:lang w:val="es-ES"/>
        </w:rPr>
        <w:t xml:space="preserve">(PCV) </w:t>
      </w:r>
      <w:r w:rsidR="00D85537" w:rsidRPr="777A5C79">
        <w:rPr>
          <w:rFonts w:eastAsiaTheme="minorEastAsia"/>
          <w:color w:val="000000" w:themeColor="text1"/>
          <w:lang w:val="es-ES"/>
        </w:rPr>
        <w:t>versan sobre</w:t>
      </w:r>
      <w:r w:rsidR="00A42EAF" w:rsidRPr="777A5C79">
        <w:rPr>
          <w:rFonts w:eastAsiaTheme="minorEastAsia"/>
          <w:color w:val="000000" w:themeColor="text1"/>
          <w:lang w:val="es-ES"/>
        </w:rPr>
        <w:t>:</w:t>
      </w:r>
      <w:r w:rsidR="00D85537" w:rsidRPr="777A5C79">
        <w:rPr>
          <w:rFonts w:eastAsiaTheme="minorEastAsia"/>
          <w:color w:val="000000" w:themeColor="text1"/>
          <w:lang w:val="es-ES"/>
        </w:rPr>
        <w:t xml:space="preserve"> cumplimiento </w:t>
      </w:r>
      <w:r w:rsidR="00D85537" w:rsidRPr="00BD3E0B">
        <w:rPr>
          <w:rFonts w:eastAsiaTheme="minorEastAsia"/>
          <w:color w:val="000000" w:themeColor="text1"/>
          <w:lang w:val="es-ES"/>
        </w:rPr>
        <w:t>normativo</w:t>
      </w:r>
      <w:r w:rsidR="00D85537" w:rsidRPr="777A5C79">
        <w:rPr>
          <w:rFonts w:eastAsiaTheme="minorEastAsia"/>
          <w:color w:val="000000" w:themeColor="text1"/>
          <w:lang w:val="es-ES"/>
        </w:rPr>
        <w:t xml:space="preserve">, </w:t>
      </w:r>
      <w:r w:rsidR="00D85537" w:rsidRPr="00BD3E0B">
        <w:rPr>
          <w:rFonts w:eastAsiaTheme="minorEastAsia"/>
          <w:color w:val="000000" w:themeColor="text1"/>
          <w:lang w:val="es-ES"/>
        </w:rPr>
        <w:t>integridad</w:t>
      </w:r>
      <w:r w:rsidR="00B36147" w:rsidRPr="777A5C79">
        <w:rPr>
          <w:rFonts w:eastAsiaTheme="minorEastAsia"/>
          <w:color w:val="000000" w:themeColor="text1"/>
          <w:lang w:val="es-ES"/>
        </w:rPr>
        <w:t xml:space="preserve">, </w:t>
      </w:r>
      <w:r w:rsidR="00D85537" w:rsidRPr="00BD3E0B">
        <w:rPr>
          <w:rFonts w:eastAsiaTheme="minorEastAsia"/>
          <w:color w:val="000000" w:themeColor="text1"/>
          <w:lang w:val="es-ES"/>
        </w:rPr>
        <w:t>gestión</w:t>
      </w:r>
      <w:r w:rsidR="00B36147" w:rsidRPr="00BD3E0B">
        <w:rPr>
          <w:rFonts w:eastAsiaTheme="minorEastAsia"/>
          <w:color w:val="000000" w:themeColor="text1"/>
          <w:lang w:val="es-ES"/>
        </w:rPr>
        <w:t xml:space="preserve"> y</w:t>
      </w:r>
      <w:r w:rsidR="00D85537" w:rsidRPr="00BD3E0B">
        <w:rPr>
          <w:rFonts w:eastAsiaTheme="minorEastAsia"/>
          <w:color w:val="000000" w:themeColor="text1"/>
          <w:lang w:val="es-ES"/>
        </w:rPr>
        <w:t xml:space="preserve"> control interno</w:t>
      </w:r>
      <w:r w:rsidR="00A42EAF" w:rsidRPr="777A5C79">
        <w:rPr>
          <w:rFonts w:eastAsiaTheme="minorEastAsia"/>
          <w:color w:val="000000" w:themeColor="text1"/>
          <w:lang w:val="es-ES"/>
        </w:rPr>
        <w:t xml:space="preserve">, </w:t>
      </w:r>
      <w:r w:rsidR="00A42EAF" w:rsidRPr="00BD3E0B">
        <w:rPr>
          <w:rFonts w:eastAsiaTheme="minorEastAsia"/>
          <w:color w:val="000000" w:themeColor="text1"/>
          <w:lang w:val="es-ES"/>
        </w:rPr>
        <w:t xml:space="preserve">gobernanza </w:t>
      </w:r>
      <w:r w:rsidR="00D85537" w:rsidRPr="777A5C79">
        <w:rPr>
          <w:rFonts w:eastAsiaTheme="minorEastAsia"/>
          <w:color w:val="000000" w:themeColor="text1"/>
          <w:lang w:val="es-ES"/>
        </w:rPr>
        <w:t xml:space="preserve">y desde </w:t>
      </w:r>
      <w:r w:rsidR="2665129E" w:rsidRPr="777A5C79">
        <w:rPr>
          <w:rFonts w:eastAsiaTheme="minorEastAsia"/>
          <w:color w:val="000000" w:themeColor="text1"/>
          <w:lang w:val="es-ES"/>
        </w:rPr>
        <w:t>luego de</w:t>
      </w:r>
      <w:r w:rsidR="00D85537" w:rsidRPr="777A5C79">
        <w:rPr>
          <w:rFonts w:eastAsiaTheme="minorEastAsia"/>
          <w:color w:val="000000" w:themeColor="text1"/>
          <w:lang w:val="es-ES"/>
        </w:rPr>
        <w:t xml:space="preserve"> la determinación y administración de riesgos</w:t>
      </w:r>
      <w:r w:rsidR="004D3BC3" w:rsidRPr="777A5C79">
        <w:rPr>
          <w:rFonts w:eastAsiaTheme="minorEastAsia"/>
          <w:color w:val="000000" w:themeColor="text1"/>
          <w:lang w:val="es-ES"/>
        </w:rPr>
        <w:t xml:space="preserve">. </w:t>
      </w:r>
    </w:p>
    <w:p w14:paraId="68206EE1" w14:textId="77777777" w:rsidR="00395E26" w:rsidRPr="00536362" w:rsidRDefault="00395E26" w:rsidP="002404F1">
      <w:pPr>
        <w:spacing w:line="276" w:lineRule="auto"/>
        <w:jc w:val="both"/>
        <w:rPr>
          <w:lang w:val="es-ES"/>
        </w:rPr>
      </w:pPr>
    </w:p>
    <w:p w14:paraId="2671375E" w14:textId="3B171F88" w:rsidR="00786711" w:rsidRPr="00BD3E0B" w:rsidRDefault="3FD4993E" w:rsidP="00BD3E0B">
      <w:pPr>
        <w:spacing w:line="276" w:lineRule="auto"/>
        <w:jc w:val="both"/>
        <w:rPr>
          <w:rFonts w:eastAsiaTheme="minorEastAsia"/>
          <w:color w:val="000000" w:themeColor="text1"/>
          <w:lang w:val="es-ES"/>
        </w:rPr>
      </w:pPr>
      <w:r w:rsidRPr="777A5C79">
        <w:rPr>
          <w:color w:val="000000" w:themeColor="text1"/>
          <w:lang w:val="es-ES"/>
        </w:rPr>
        <w:t xml:space="preserve">Dentro de este marco se emite la presente Guía de programas de cumplimiento </w:t>
      </w:r>
      <w:r w:rsidR="00786711">
        <w:rPr>
          <w:color w:val="000000" w:themeColor="text1"/>
          <w:lang w:val="es-ES"/>
        </w:rPr>
        <w:t xml:space="preserve">cuyo </w:t>
      </w:r>
      <w:r w:rsidR="00786711" w:rsidRPr="00786711">
        <w:rPr>
          <w:b/>
          <w:bCs/>
          <w:i/>
          <w:iCs/>
          <w:color w:val="000000" w:themeColor="text1"/>
          <w:lang w:val="es-ES"/>
        </w:rPr>
        <w:t>objetivo</w:t>
      </w:r>
      <w:r w:rsidR="00786711">
        <w:rPr>
          <w:color w:val="000000" w:themeColor="text1"/>
          <w:lang w:val="es-ES"/>
        </w:rPr>
        <w:t xml:space="preserve"> es </w:t>
      </w:r>
      <w:r w:rsidRPr="777A5C79">
        <w:rPr>
          <w:color w:val="000000" w:themeColor="text1"/>
        </w:rPr>
        <w:t>orientar a los operadores y proveedores de</w:t>
      </w:r>
      <w:r w:rsidR="00786711">
        <w:rPr>
          <w:color w:val="000000" w:themeColor="text1"/>
        </w:rPr>
        <w:t xml:space="preserve">l sector </w:t>
      </w:r>
      <w:r w:rsidRPr="777A5C79">
        <w:rPr>
          <w:color w:val="000000" w:themeColor="text1"/>
        </w:rPr>
        <w:t>telecomunicaciones en el desarrollo de sus programas de cum</w:t>
      </w:r>
      <w:r w:rsidR="3410E027" w:rsidRPr="777A5C79">
        <w:rPr>
          <w:color w:val="000000" w:themeColor="text1"/>
        </w:rPr>
        <w:t xml:space="preserve">plimiento, procurando que </w:t>
      </w:r>
      <w:r w:rsidR="00786711">
        <w:rPr>
          <w:color w:val="000000" w:themeColor="text1"/>
        </w:rPr>
        <w:t xml:space="preserve">tales </w:t>
      </w:r>
      <w:r w:rsidR="3410E027" w:rsidRPr="777A5C79">
        <w:rPr>
          <w:color w:val="000000" w:themeColor="text1"/>
        </w:rPr>
        <w:t>programas favorezcan un</w:t>
      </w:r>
      <w:r w:rsidRPr="777A5C79">
        <w:rPr>
          <w:color w:val="000000" w:themeColor="text1"/>
          <w:lang w:val="es-ES"/>
        </w:rPr>
        <w:t xml:space="preserve"> </w:t>
      </w:r>
      <w:r w:rsidRPr="777A5C79">
        <w:rPr>
          <w:color w:val="000000" w:themeColor="text1"/>
        </w:rPr>
        <w:t xml:space="preserve">comportamiento </w:t>
      </w:r>
      <w:r w:rsidRPr="777A5C79">
        <w:rPr>
          <w:color w:val="000000" w:themeColor="text1"/>
          <w:lang w:val="es-ES"/>
        </w:rPr>
        <w:t xml:space="preserve">a favor del cumplimiento de las normas </w:t>
      </w:r>
      <w:r w:rsidR="61E4F988" w:rsidRPr="777A5C79">
        <w:rPr>
          <w:color w:val="000000" w:themeColor="text1"/>
          <w:lang w:val="es-ES"/>
        </w:rPr>
        <w:t>de competencia</w:t>
      </w:r>
      <w:r w:rsidR="00786711">
        <w:rPr>
          <w:color w:val="000000" w:themeColor="text1"/>
          <w:lang w:val="es-ES"/>
        </w:rPr>
        <w:t>, a partir de la sugerencia de elementos mínimos y esenciales que cada programa debería contener</w:t>
      </w:r>
      <w:r w:rsidR="00786711">
        <w:rPr>
          <w:rFonts w:eastAsiaTheme="minorEastAsia"/>
          <w:color w:val="000000" w:themeColor="text1"/>
        </w:rPr>
        <w:t>.</w:t>
      </w:r>
    </w:p>
    <w:p w14:paraId="5F076A92" w14:textId="77777777" w:rsidR="00311EF3" w:rsidRDefault="00311EF3" w:rsidP="00311EF3">
      <w:pPr>
        <w:rPr>
          <w:lang w:val="es-ES_tradnl"/>
        </w:rPr>
      </w:pPr>
    </w:p>
    <w:p w14:paraId="29F31078" w14:textId="234A9990" w:rsidR="004A5888" w:rsidRPr="00633C3C" w:rsidRDefault="41634174" w:rsidP="00E01CC7">
      <w:pPr>
        <w:pStyle w:val="Ttulo1"/>
      </w:pPr>
      <w:bookmarkStart w:id="5" w:name="_Toc150876223"/>
      <w:r>
        <w:t xml:space="preserve">Potestad de la SUTEL </w:t>
      </w:r>
      <w:r w:rsidR="304C6221">
        <w:t>para la emisión de esta Guía</w:t>
      </w:r>
      <w:bookmarkEnd w:id="5"/>
    </w:p>
    <w:p w14:paraId="29FFA4DC" w14:textId="77777777" w:rsidR="00E731AB" w:rsidRDefault="00E731AB" w:rsidP="002404F1">
      <w:pPr>
        <w:spacing w:line="276" w:lineRule="auto"/>
        <w:jc w:val="both"/>
        <w:rPr>
          <w:lang w:val="es-ES_tradnl"/>
        </w:rPr>
      </w:pPr>
    </w:p>
    <w:p w14:paraId="70CC8665" w14:textId="7BB6AC5F" w:rsidR="005A033C" w:rsidRPr="000C1861" w:rsidRDefault="6167F7C4" w:rsidP="002404F1">
      <w:pPr>
        <w:spacing w:line="276" w:lineRule="auto"/>
        <w:jc w:val="both"/>
        <w:rPr>
          <w:lang w:val="es-ES"/>
        </w:rPr>
      </w:pPr>
      <w:r w:rsidRPr="777A5C79">
        <w:rPr>
          <w:lang w:val="es-ES"/>
        </w:rPr>
        <w:t xml:space="preserve">La </w:t>
      </w:r>
      <w:r w:rsidR="00E63E27">
        <w:t>Sutel</w:t>
      </w:r>
      <w:r w:rsidR="00516E84" w:rsidRPr="777A5C79">
        <w:rPr>
          <w:lang w:val="es-ES"/>
        </w:rPr>
        <w:t xml:space="preserve"> </w:t>
      </w:r>
      <w:r w:rsidR="26B3B518" w:rsidRPr="777A5C79">
        <w:rPr>
          <w:lang w:val="es-ES"/>
        </w:rPr>
        <w:t>es el</w:t>
      </w:r>
      <w:r w:rsidR="00516E84" w:rsidRPr="777A5C79">
        <w:rPr>
          <w:lang w:val="es-ES"/>
        </w:rPr>
        <w:t xml:space="preserve"> órgano </w:t>
      </w:r>
      <w:r w:rsidR="6512379A" w:rsidRPr="777A5C79">
        <w:rPr>
          <w:lang w:val="es-ES"/>
        </w:rPr>
        <w:t>encargado</w:t>
      </w:r>
      <w:r w:rsidR="00516E84" w:rsidRPr="777A5C79">
        <w:rPr>
          <w:lang w:val="es-ES"/>
        </w:rPr>
        <w:t xml:space="preserve"> de</w:t>
      </w:r>
      <w:r w:rsidR="00FC44C3" w:rsidRPr="000C1861">
        <w:t xml:space="preserve"> regular, aplicar, vigilar y controlar el ordenamiento jurídico de las telecomunicaciones</w:t>
      </w:r>
      <w:r w:rsidR="00EF0C9C" w:rsidRPr="000C1861">
        <w:rPr>
          <w:rStyle w:val="Refdenotaalpie"/>
        </w:rPr>
        <w:footnoteReference w:id="10"/>
      </w:r>
      <w:r w:rsidR="00EF0C9C" w:rsidRPr="000C1861">
        <w:t xml:space="preserve">, </w:t>
      </w:r>
      <w:r w:rsidR="2E0E59BC" w:rsidRPr="000C1861">
        <w:t>a su vez cumple funciones como autoridad sectorial de competencia en materia de telecomunicaciones</w:t>
      </w:r>
      <w:r w:rsidR="00EF0C9C" w:rsidRPr="000C1861">
        <w:t>.</w:t>
      </w:r>
    </w:p>
    <w:p w14:paraId="7B1F6DBD" w14:textId="77777777" w:rsidR="00311EF3" w:rsidRDefault="00311EF3" w:rsidP="002404F1">
      <w:pPr>
        <w:spacing w:line="276" w:lineRule="auto"/>
        <w:jc w:val="both"/>
      </w:pPr>
    </w:p>
    <w:p w14:paraId="0A835C3F" w14:textId="0B440440" w:rsidR="00526FE9" w:rsidRPr="000C1861" w:rsidRDefault="03098F65" w:rsidP="0021272D">
      <w:pPr>
        <w:spacing w:line="276" w:lineRule="auto"/>
        <w:jc w:val="both"/>
      </w:pPr>
      <w:r w:rsidRPr="777A5C79">
        <w:rPr>
          <w:lang w:val="es-ES"/>
        </w:rPr>
        <w:t xml:space="preserve">De tal forma </w:t>
      </w:r>
      <w:r w:rsidR="003E4AA2">
        <w:t>que la</w:t>
      </w:r>
      <w:r w:rsidR="0021272D">
        <w:t xml:space="preserve"> operación de redes y la prestación de servicios de telecomunicaciones están sujetas a un régimen sectorial de competencia, el cual se rige por lo establecido en la Ley</w:t>
      </w:r>
      <w:r w:rsidR="00FC6E67" w:rsidRPr="777A5C79">
        <w:rPr>
          <w:lang w:val="es-ES"/>
        </w:rPr>
        <w:t xml:space="preserve"> </w:t>
      </w:r>
      <w:r w:rsidR="0021272D">
        <w:t>8642</w:t>
      </w:r>
      <w:r w:rsidR="00FC6E67" w:rsidRPr="777A5C79">
        <w:rPr>
          <w:lang w:val="es-ES"/>
        </w:rPr>
        <w:t xml:space="preserve">, reformada en lo conducente por Ley 9736 y, de manera </w:t>
      </w:r>
      <w:r w:rsidR="0021272D">
        <w:t xml:space="preserve">supletoria, por los criterios dispuestos en el capítulo III de la Ley 7472. </w:t>
      </w:r>
    </w:p>
    <w:p w14:paraId="7700D7FE" w14:textId="77777777" w:rsidR="00311EF3" w:rsidRDefault="00311EF3" w:rsidP="0021272D">
      <w:pPr>
        <w:spacing w:line="276" w:lineRule="auto"/>
        <w:jc w:val="both"/>
      </w:pPr>
    </w:p>
    <w:p w14:paraId="4DA5D3D7" w14:textId="12625979" w:rsidR="00495351" w:rsidRDefault="00495351">
      <w:pPr>
        <w:spacing w:line="276" w:lineRule="auto"/>
        <w:jc w:val="both"/>
        <w:rPr>
          <w:color w:val="000000" w:themeColor="text1"/>
          <w:lang w:val="es-ES"/>
        </w:rPr>
      </w:pPr>
      <w:r w:rsidRPr="777A5C79">
        <w:rPr>
          <w:lang w:val="es-ES"/>
        </w:rPr>
        <w:lastRenderedPageBreak/>
        <w:t>E</w:t>
      </w:r>
      <w:r w:rsidR="52D89F98" w:rsidRPr="777A5C79">
        <w:rPr>
          <w:lang w:val="es-ES"/>
        </w:rPr>
        <w:t>l</w:t>
      </w:r>
      <w:r w:rsidRPr="777A5C79">
        <w:rPr>
          <w:lang w:val="es-ES"/>
        </w:rPr>
        <w:t xml:space="preserve"> artículo 2</w:t>
      </w:r>
      <w:r w:rsidR="00D16601">
        <w:rPr>
          <w:lang w:val="es-ES"/>
        </w:rPr>
        <w:t>0</w:t>
      </w:r>
      <w:r w:rsidRPr="777A5C79">
        <w:rPr>
          <w:lang w:val="es-ES"/>
        </w:rPr>
        <w:t xml:space="preserve"> </w:t>
      </w:r>
      <w:r w:rsidR="00A90DD3" w:rsidRPr="777A5C79">
        <w:rPr>
          <w:lang w:val="es-ES"/>
        </w:rPr>
        <w:t xml:space="preserve">de la Ley 9736 </w:t>
      </w:r>
      <w:r w:rsidR="4F04D878" w:rsidRPr="777A5C79">
        <w:rPr>
          <w:lang w:val="es-ES"/>
        </w:rPr>
        <w:t xml:space="preserve">otorga a las autoridades de competencia la posibilidad de </w:t>
      </w:r>
      <w:r w:rsidR="48877E3D" w:rsidRPr="777A5C79">
        <w:rPr>
          <w:lang w:val="es-ES"/>
        </w:rPr>
        <w:t>emitir</w:t>
      </w:r>
      <w:r w:rsidR="00A54D92" w:rsidRPr="777A5C79">
        <w:rPr>
          <w:color w:val="000000" w:themeColor="text1"/>
        </w:rPr>
        <w:t xml:space="preserve"> guías para promover la transparencia, predictibilidad y seguridad jurídica en relación con la aplicación, los trámites y los procedimientos</w:t>
      </w:r>
      <w:r w:rsidR="003E4AA2">
        <w:rPr>
          <w:color w:val="000000" w:themeColor="text1"/>
        </w:rPr>
        <w:t>. E</w:t>
      </w:r>
      <w:r w:rsidR="740A5F21" w:rsidRPr="777A5C79">
        <w:rPr>
          <w:color w:val="000000" w:themeColor="text1"/>
        </w:rPr>
        <w:t>n el caso de la SUTEL</w:t>
      </w:r>
      <w:r w:rsidR="003E4AA2">
        <w:rPr>
          <w:color w:val="000000" w:themeColor="text1"/>
        </w:rPr>
        <w:t>,</w:t>
      </w:r>
      <w:r w:rsidR="740A5F21" w:rsidRPr="777A5C79">
        <w:rPr>
          <w:color w:val="000000" w:themeColor="text1"/>
        </w:rPr>
        <w:t xml:space="preserve"> está</w:t>
      </w:r>
      <w:r w:rsidR="003E4AA2">
        <w:rPr>
          <w:color w:val="000000" w:themeColor="text1"/>
        </w:rPr>
        <w:t>s</w:t>
      </w:r>
      <w:r w:rsidR="740A5F21" w:rsidRPr="777A5C79">
        <w:rPr>
          <w:color w:val="000000" w:themeColor="text1"/>
        </w:rPr>
        <w:t xml:space="preserve"> guías aplican en relación con los operadores y proveedores de telecomunicaciones cubiertos </w:t>
      </w:r>
      <w:r w:rsidR="5FA5CC60" w:rsidRPr="777A5C79">
        <w:rPr>
          <w:lang w:val="es-ES"/>
        </w:rPr>
        <w:t>por</w:t>
      </w:r>
      <w:r w:rsidR="00A54D92" w:rsidRPr="777A5C79">
        <w:rPr>
          <w:color w:val="000000" w:themeColor="text1"/>
        </w:rPr>
        <w:t xml:space="preserve"> </w:t>
      </w:r>
      <w:r w:rsidR="24FC9271" w:rsidRPr="777A5C79">
        <w:rPr>
          <w:color w:val="000000" w:themeColor="text1"/>
        </w:rPr>
        <w:t>e</w:t>
      </w:r>
      <w:r w:rsidR="00A54D92" w:rsidRPr="777A5C79">
        <w:rPr>
          <w:color w:val="000000" w:themeColor="text1"/>
        </w:rPr>
        <w:t xml:space="preserve">l régimen </w:t>
      </w:r>
      <w:r w:rsidR="00A54D92" w:rsidRPr="777A5C79">
        <w:rPr>
          <w:color w:val="000000" w:themeColor="text1"/>
          <w:lang w:val="es-ES"/>
        </w:rPr>
        <w:t>sectorial de competencia.</w:t>
      </w:r>
    </w:p>
    <w:p w14:paraId="4076FA1C" w14:textId="77777777" w:rsidR="00810B7F" w:rsidRPr="009C1DBB" w:rsidRDefault="00810B7F" w:rsidP="002404F1">
      <w:pPr>
        <w:spacing w:line="276" w:lineRule="auto"/>
        <w:jc w:val="both"/>
        <w:rPr>
          <w:color w:val="000000"/>
          <w:lang w:val="es-ES"/>
        </w:rPr>
      </w:pPr>
    </w:p>
    <w:p w14:paraId="5DED7975" w14:textId="0CCECEFD" w:rsidR="009C1DBB" w:rsidRDefault="7ADFBE2F">
      <w:pPr>
        <w:spacing w:line="276" w:lineRule="auto"/>
        <w:jc w:val="both"/>
        <w:rPr>
          <w:color w:val="000000" w:themeColor="text1"/>
          <w:lang w:val="es-ES"/>
        </w:rPr>
      </w:pPr>
      <w:r w:rsidRPr="777A5C79">
        <w:rPr>
          <w:color w:val="000000" w:themeColor="text1"/>
          <w:lang w:val="es-ES"/>
        </w:rPr>
        <w:t>A su vez</w:t>
      </w:r>
      <w:r w:rsidR="009C1DBB" w:rsidRPr="777A5C79">
        <w:rPr>
          <w:color w:val="000000" w:themeColor="text1"/>
          <w:lang w:val="es-ES"/>
        </w:rPr>
        <w:t xml:space="preserve">, el artículo 27 del Reglamento </w:t>
      </w:r>
      <w:r w:rsidR="00BF1C24" w:rsidRPr="777A5C79">
        <w:rPr>
          <w:color w:val="000000" w:themeColor="text1"/>
          <w:lang w:val="es-ES"/>
        </w:rPr>
        <w:t xml:space="preserve">a </w:t>
      </w:r>
      <w:r w:rsidR="009C1DBB" w:rsidRPr="777A5C79">
        <w:rPr>
          <w:color w:val="000000" w:themeColor="text1"/>
          <w:lang w:val="es-ES"/>
        </w:rPr>
        <w:t>la Ley</w:t>
      </w:r>
      <w:r w:rsidR="00762C0C" w:rsidRPr="777A5C79">
        <w:rPr>
          <w:color w:val="000000" w:themeColor="text1"/>
          <w:lang w:val="es-ES"/>
        </w:rPr>
        <w:t xml:space="preserve"> </w:t>
      </w:r>
      <w:r w:rsidR="009C1DBB" w:rsidRPr="777A5C79">
        <w:rPr>
          <w:color w:val="000000" w:themeColor="text1"/>
          <w:lang w:val="es-ES"/>
        </w:rPr>
        <w:t xml:space="preserve">9736 </w:t>
      </w:r>
      <w:r w:rsidR="046ADE35" w:rsidRPr="777A5C79">
        <w:rPr>
          <w:color w:val="000000" w:themeColor="text1"/>
          <w:lang w:val="es-ES"/>
        </w:rPr>
        <w:t>dispone</w:t>
      </w:r>
      <w:r w:rsidR="003E4AA2">
        <w:rPr>
          <w:color w:val="000000" w:themeColor="text1"/>
          <w:lang w:val="es-ES"/>
        </w:rPr>
        <w:t xml:space="preserve">: </w:t>
      </w:r>
      <w:r w:rsidR="009C1DBB" w:rsidRPr="00BD3E0B">
        <w:rPr>
          <w:i/>
          <w:iCs/>
          <w:color w:val="000000" w:themeColor="text1"/>
          <w:lang w:val="es-ES"/>
        </w:rPr>
        <w:t xml:space="preserve">“Las autoridades de competencia deberán emitir guías técnicas de al menos los siguientes temas: el análisis de prácticas anticompetitivas; el análisis de concentraciones; los procedimientos sancionatorios ante la autoridad de competencia correspondiente; </w:t>
      </w:r>
      <w:r w:rsidR="009C1DBB" w:rsidRPr="00BD3E0B">
        <w:rPr>
          <w:i/>
          <w:iCs/>
          <w:color w:val="000000" w:themeColor="text1"/>
          <w:u w:val="single"/>
          <w:lang w:val="es-ES"/>
        </w:rPr>
        <w:t>y el programa de cumplimiento</w:t>
      </w:r>
      <w:r w:rsidR="009C1DBB" w:rsidRPr="00BD3E0B">
        <w:rPr>
          <w:i/>
          <w:iCs/>
          <w:color w:val="000000" w:themeColor="text1"/>
          <w:lang w:val="es-ES"/>
        </w:rPr>
        <w:t>.”</w:t>
      </w:r>
      <w:r w:rsidR="00810B7F" w:rsidRPr="777A5C79">
        <w:rPr>
          <w:color w:val="000000" w:themeColor="text1"/>
          <w:lang w:val="es-ES"/>
        </w:rPr>
        <w:t xml:space="preserve"> (Lo subrayado no es del original). </w:t>
      </w:r>
    </w:p>
    <w:p w14:paraId="73647ADA" w14:textId="77777777" w:rsidR="00810B7F" w:rsidRDefault="00810B7F" w:rsidP="002404F1">
      <w:pPr>
        <w:spacing w:line="276" w:lineRule="auto"/>
        <w:jc w:val="both"/>
        <w:rPr>
          <w:color w:val="000000"/>
          <w:lang w:val="es-ES"/>
        </w:rPr>
      </w:pPr>
    </w:p>
    <w:p w14:paraId="08F6279E" w14:textId="7BA55A9E" w:rsidR="55997013" w:rsidRDefault="55997013" w:rsidP="33573FF8">
      <w:pPr>
        <w:spacing w:line="276" w:lineRule="auto"/>
        <w:jc w:val="both"/>
        <w:rPr>
          <w:rFonts w:eastAsiaTheme="minorEastAsia"/>
          <w:color w:val="000000" w:themeColor="text1"/>
          <w:lang w:val="es-ES"/>
        </w:rPr>
      </w:pPr>
      <w:r w:rsidRPr="33573FF8">
        <w:rPr>
          <w:rFonts w:eastAsiaTheme="minorEastAsia"/>
          <w:color w:val="000000" w:themeColor="text1"/>
          <w:lang w:val="es-ES"/>
        </w:rPr>
        <w:t xml:space="preserve">Con esta Guía, la Sutel pone a disposición de los agentes </w:t>
      </w:r>
      <w:r w:rsidR="008A6680">
        <w:rPr>
          <w:rFonts w:eastAsiaTheme="minorEastAsia"/>
          <w:color w:val="000000" w:themeColor="text1"/>
          <w:lang w:val="es-ES"/>
        </w:rPr>
        <w:t xml:space="preserve">económicos </w:t>
      </w:r>
      <w:r w:rsidRPr="33573FF8">
        <w:rPr>
          <w:rFonts w:eastAsiaTheme="minorEastAsia"/>
          <w:color w:val="000000" w:themeColor="text1"/>
          <w:lang w:val="es-ES"/>
        </w:rPr>
        <w:t xml:space="preserve">del sector telecomunicaciones </w:t>
      </w:r>
      <w:r w:rsidRPr="33573FF8">
        <w:rPr>
          <w:rFonts w:eastAsiaTheme="minorEastAsia"/>
          <w:color w:val="000000" w:themeColor="text1"/>
        </w:rPr>
        <w:t xml:space="preserve">los elementos esenciales que deberían contener </w:t>
      </w:r>
      <w:r w:rsidR="6C20119A" w:rsidRPr="33573FF8">
        <w:rPr>
          <w:rFonts w:eastAsiaTheme="minorEastAsia"/>
          <w:color w:val="000000" w:themeColor="text1"/>
        </w:rPr>
        <w:t>este tipo de programas</w:t>
      </w:r>
      <w:r w:rsidR="11EB2429" w:rsidRPr="33573FF8">
        <w:rPr>
          <w:rFonts w:eastAsiaTheme="minorEastAsia"/>
          <w:color w:val="000000" w:themeColor="text1"/>
        </w:rPr>
        <w:t>, con el objeto de</w:t>
      </w:r>
      <w:r w:rsidR="11EB2429" w:rsidRPr="33573FF8">
        <w:rPr>
          <w:rFonts w:eastAsiaTheme="minorEastAsia"/>
          <w:color w:val="000000" w:themeColor="text1"/>
          <w:lang w:val="es-ES"/>
        </w:rPr>
        <w:t xml:space="preserve"> facilitar pautas o recomendaciones que puedan ser tomadas en cuenta por los operadores y proveedores que emitan programas de cumplimiento</w:t>
      </w:r>
      <w:r w:rsidR="456DC869" w:rsidRPr="33573FF8">
        <w:rPr>
          <w:rFonts w:eastAsiaTheme="minorEastAsia"/>
          <w:color w:val="000000" w:themeColor="text1"/>
          <w:lang w:val="es-ES"/>
        </w:rPr>
        <w:t>.</w:t>
      </w:r>
    </w:p>
    <w:p w14:paraId="712084FC" w14:textId="77777777" w:rsidR="00E956F8" w:rsidRPr="000D7C0C" w:rsidRDefault="00E956F8" w:rsidP="0021272D">
      <w:pPr>
        <w:spacing w:line="276" w:lineRule="auto"/>
        <w:jc w:val="both"/>
        <w:rPr>
          <w:lang w:val="es-ES"/>
        </w:rPr>
      </w:pPr>
    </w:p>
    <w:p w14:paraId="2D204B38" w14:textId="7D73C176" w:rsidR="00562873" w:rsidRPr="00A56818" w:rsidRDefault="12F73C4C" w:rsidP="00E01CC7">
      <w:pPr>
        <w:pStyle w:val="Ttulo1"/>
      </w:pPr>
      <w:bookmarkStart w:id="6" w:name="_heading=h.3riikdt5fcnh"/>
      <w:bookmarkStart w:id="7" w:name="_Toc150876224"/>
      <w:bookmarkEnd w:id="6"/>
      <w:r>
        <w:t>Programas de cumplimiento</w:t>
      </w:r>
      <w:r w:rsidR="03167604">
        <w:t>.</w:t>
      </w:r>
      <w:bookmarkEnd w:id="7"/>
    </w:p>
    <w:p w14:paraId="6A4AA7F1" w14:textId="0C5221BA" w:rsidR="33573FF8" w:rsidRPr="00BD3E0B" w:rsidRDefault="33573FF8" w:rsidP="38F454BE">
      <w:pPr>
        <w:spacing w:line="276" w:lineRule="auto"/>
        <w:jc w:val="both"/>
        <w:rPr>
          <w:b/>
          <w:bCs/>
          <w:i/>
          <w:iCs/>
          <w:lang w:val="es-ES"/>
        </w:rPr>
      </w:pPr>
    </w:p>
    <w:p w14:paraId="2104EB10" w14:textId="0D1EBAA9" w:rsidR="725E77F6" w:rsidRPr="00BD3E0B" w:rsidRDefault="00311EF3" w:rsidP="008A0D26">
      <w:pPr>
        <w:pStyle w:val="Ttulo2"/>
        <w:numPr>
          <w:ilvl w:val="1"/>
          <w:numId w:val="19"/>
        </w:numPr>
      </w:pPr>
      <w:bookmarkStart w:id="8" w:name="_Toc150876225"/>
      <w:r w:rsidRPr="00311EF3">
        <w:t xml:space="preserve">Concepto general </w:t>
      </w:r>
      <w:r w:rsidR="725E77F6" w:rsidRPr="00BD3E0B">
        <w:t>y perspectiva comparada.</w:t>
      </w:r>
      <w:bookmarkEnd w:id="8"/>
    </w:p>
    <w:p w14:paraId="473EDFC2" w14:textId="0E2C5295" w:rsidR="38F454BE" w:rsidRDefault="38F454BE" w:rsidP="38F454BE">
      <w:pPr>
        <w:spacing w:line="276" w:lineRule="auto"/>
        <w:jc w:val="both"/>
        <w:rPr>
          <w:lang w:val="es-ES"/>
        </w:rPr>
      </w:pPr>
    </w:p>
    <w:p w14:paraId="2135E653" w14:textId="7E1A0967" w:rsidR="33573FF8" w:rsidRDefault="33573FF8" w:rsidP="33573FF8">
      <w:pPr>
        <w:spacing w:line="276" w:lineRule="auto"/>
        <w:jc w:val="both"/>
        <w:rPr>
          <w:rFonts w:eastAsiaTheme="minorEastAsia"/>
          <w:lang w:val="es-ES"/>
        </w:rPr>
      </w:pPr>
      <w:r w:rsidRPr="33573FF8">
        <w:rPr>
          <w:rFonts w:eastAsiaTheme="minorEastAsia"/>
          <w:lang w:val="es-ES"/>
        </w:rPr>
        <w:t>El programa de cumplimiento en materia de competencia se concibe como el acuerdo voluntario que un agente económico adopta, por su alta dirección, y a partir de la consideración de una serie de elementos, para incidir en la conducta como tal de dicho agente</w:t>
      </w:r>
      <w:r w:rsidR="003E4AA2">
        <w:rPr>
          <w:rFonts w:eastAsiaTheme="minorEastAsia"/>
          <w:lang w:val="es-ES"/>
        </w:rPr>
        <w:t>.  Esa</w:t>
      </w:r>
      <w:r w:rsidRPr="33573FF8">
        <w:rPr>
          <w:rFonts w:eastAsiaTheme="minorEastAsia"/>
          <w:lang w:val="es-ES"/>
        </w:rPr>
        <w:t xml:space="preserve"> conducta se revisa, y -al menos en lo que refiere a las actividades de mayor</w:t>
      </w:r>
      <w:r w:rsidR="003E4AA2">
        <w:rPr>
          <w:rFonts w:eastAsiaTheme="minorEastAsia"/>
          <w:lang w:val="es-ES"/>
        </w:rPr>
        <w:t>es</w:t>
      </w:r>
      <w:r w:rsidRPr="33573FF8">
        <w:rPr>
          <w:rFonts w:eastAsiaTheme="minorEastAsia"/>
          <w:lang w:val="es-ES"/>
        </w:rPr>
        <w:t xml:space="preserve"> riesgos-</w:t>
      </w:r>
      <w:r w:rsidR="003E4AA2">
        <w:rPr>
          <w:rFonts w:eastAsiaTheme="minorEastAsia"/>
          <w:lang w:val="es-ES"/>
        </w:rPr>
        <w:t>,</w:t>
      </w:r>
      <w:r w:rsidRPr="33573FF8">
        <w:rPr>
          <w:rFonts w:eastAsiaTheme="minorEastAsia"/>
          <w:lang w:val="es-ES"/>
        </w:rPr>
        <w:t xml:space="preserve"> se apoya en la revisión y monitoreo regular, por un órgano externo</w:t>
      </w:r>
      <w:r w:rsidR="003E4AA2">
        <w:rPr>
          <w:rFonts w:eastAsiaTheme="minorEastAsia"/>
          <w:lang w:val="es-ES"/>
        </w:rPr>
        <w:t>.  Ese</w:t>
      </w:r>
      <w:r w:rsidRPr="33573FF8">
        <w:rPr>
          <w:rFonts w:eastAsiaTheme="minorEastAsia"/>
          <w:lang w:val="es-ES"/>
        </w:rPr>
        <w:t xml:space="preserve"> programa se actualiza cada dos años y que señala los riesgos presumibles en</w:t>
      </w:r>
      <w:r w:rsidR="003E4AA2">
        <w:rPr>
          <w:rFonts w:eastAsiaTheme="minorEastAsia"/>
          <w:lang w:val="es-ES"/>
        </w:rPr>
        <w:t xml:space="preserve"> materia de</w:t>
      </w:r>
      <w:r w:rsidRPr="33573FF8">
        <w:rPr>
          <w:rFonts w:eastAsiaTheme="minorEastAsia"/>
          <w:lang w:val="es-ES"/>
        </w:rPr>
        <w:t xml:space="preserve"> competencia y provoca el compromiso de capacitar y entrenar al personal relevante</w:t>
      </w:r>
      <w:r w:rsidR="003E4AA2">
        <w:rPr>
          <w:rFonts w:eastAsiaTheme="minorEastAsia"/>
          <w:lang w:val="es-ES"/>
        </w:rPr>
        <w:t>,</w:t>
      </w:r>
      <w:r w:rsidRPr="33573FF8">
        <w:rPr>
          <w:rFonts w:eastAsiaTheme="minorEastAsia"/>
          <w:lang w:val="es-ES"/>
        </w:rPr>
        <w:t xml:space="preserve"> motiva la denuncia </w:t>
      </w:r>
      <w:r w:rsidR="003E4AA2">
        <w:rPr>
          <w:rFonts w:eastAsiaTheme="minorEastAsia"/>
          <w:lang w:val="es-ES"/>
        </w:rPr>
        <w:t xml:space="preserve">de </w:t>
      </w:r>
      <w:r w:rsidRPr="33573FF8">
        <w:rPr>
          <w:rFonts w:eastAsiaTheme="minorEastAsia"/>
          <w:lang w:val="es-ES"/>
        </w:rPr>
        <w:t>actividades sospechosas y señala advertencias disciplinarias</w:t>
      </w:r>
      <w:r w:rsidR="003E4AA2">
        <w:rPr>
          <w:rFonts w:eastAsiaTheme="minorEastAsia"/>
          <w:lang w:val="es-ES"/>
        </w:rPr>
        <w:t>.  T</w:t>
      </w:r>
      <w:r w:rsidRPr="33573FF8">
        <w:rPr>
          <w:rFonts w:eastAsiaTheme="minorEastAsia"/>
          <w:lang w:val="es-ES"/>
        </w:rPr>
        <w:t xml:space="preserve">odo </w:t>
      </w:r>
      <w:r w:rsidR="003E4AA2">
        <w:rPr>
          <w:rFonts w:eastAsiaTheme="minorEastAsia"/>
          <w:lang w:val="es-ES"/>
        </w:rPr>
        <w:t>lo anterior</w:t>
      </w:r>
      <w:r w:rsidRPr="33573FF8">
        <w:rPr>
          <w:rFonts w:eastAsiaTheme="minorEastAsia"/>
          <w:lang w:val="es-ES"/>
        </w:rPr>
        <w:t>, para disuadir, prevenir</w:t>
      </w:r>
      <w:r w:rsidR="003E4AA2">
        <w:rPr>
          <w:rFonts w:eastAsiaTheme="minorEastAsia"/>
          <w:lang w:val="es-ES"/>
        </w:rPr>
        <w:t xml:space="preserve"> o,</w:t>
      </w:r>
      <w:r w:rsidRPr="33573FF8">
        <w:rPr>
          <w:rFonts w:eastAsiaTheme="minorEastAsia"/>
          <w:lang w:val="es-ES"/>
        </w:rPr>
        <w:t xml:space="preserve"> de ser el caso</w:t>
      </w:r>
      <w:r w:rsidR="003E4AA2">
        <w:rPr>
          <w:rFonts w:eastAsiaTheme="minorEastAsia"/>
          <w:lang w:val="es-ES"/>
        </w:rPr>
        <w:t>,</w:t>
      </w:r>
      <w:r w:rsidRPr="33573FF8">
        <w:rPr>
          <w:rFonts w:eastAsiaTheme="minorEastAsia"/>
          <w:lang w:val="es-ES"/>
        </w:rPr>
        <w:t xml:space="preserve"> detectar, y denunciar, actividades y conductas que afect</w:t>
      </w:r>
      <w:r w:rsidR="003E4AA2">
        <w:rPr>
          <w:rFonts w:eastAsiaTheme="minorEastAsia"/>
          <w:lang w:val="es-ES"/>
        </w:rPr>
        <w:t>e</w:t>
      </w:r>
      <w:r w:rsidRPr="33573FF8">
        <w:rPr>
          <w:rFonts w:eastAsiaTheme="minorEastAsia"/>
          <w:lang w:val="es-ES"/>
        </w:rPr>
        <w:t xml:space="preserve">n el proceso de competencia y libre concurrencia en los mercados. </w:t>
      </w:r>
    </w:p>
    <w:p w14:paraId="5CA784EE" w14:textId="77777777" w:rsidR="00311EF3" w:rsidRDefault="00311EF3" w:rsidP="002404F1">
      <w:pPr>
        <w:spacing w:line="276" w:lineRule="auto"/>
        <w:jc w:val="both"/>
        <w:rPr>
          <w:lang w:val="es-ES"/>
        </w:rPr>
      </w:pPr>
    </w:p>
    <w:p w14:paraId="1039CD01" w14:textId="45304EC7" w:rsidR="00A56818" w:rsidRDefault="65237122" w:rsidP="002404F1">
      <w:pPr>
        <w:spacing w:line="276" w:lineRule="auto"/>
        <w:jc w:val="both"/>
        <w:rPr>
          <w:lang w:val="es-ES"/>
        </w:rPr>
      </w:pPr>
      <w:r w:rsidRPr="33573FF8">
        <w:rPr>
          <w:lang w:val="es-ES"/>
        </w:rPr>
        <w:t xml:space="preserve">La Fiscalía Nacional Económica (FNE) </w:t>
      </w:r>
      <w:r w:rsidR="294D1DB0" w:rsidRPr="33573FF8">
        <w:rPr>
          <w:lang w:val="es-ES"/>
        </w:rPr>
        <w:t>d</w:t>
      </w:r>
      <w:r w:rsidR="00A56818" w:rsidRPr="33573FF8">
        <w:rPr>
          <w:lang w:val="es-ES"/>
        </w:rPr>
        <w:t xml:space="preserve">e Chile, </w:t>
      </w:r>
      <w:r w:rsidR="3117EC7B" w:rsidRPr="33573FF8">
        <w:rPr>
          <w:lang w:val="es-ES"/>
        </w:rPr>
        <w:t>en relación con los</w:t>
      </w:r>
      <w:r w:rsidR="00A56818" w:rsidRPr="33573FF8">
        <w:rPr>
          <w:lang w:val="es-ES"/>
        </w:rPr>
        <w:t xml:space="preserve"> programas de cumplimiento</w:t>
      </w:r>
      <w:r w:rsidR="5E2FBCA3" w:rsidRPr="33573FF8">
        <w:rPr>
          <w:lang w:val="es-ES"/>
        </w:rPr>
        <w:t xml:space="preserve"> </w:t>
      </w:r>
      <w:r w:rsidR="003E4AA2">
        <w:rPr>
          <w:lang w:val="es-ES"/>
        </w:rPr>
        <w:t xml:space="preserve">indicó que </w:t>
      </w:r>
      <w:r w:rsidR="00A56818" w:rsidRPr="00BD3E0B">
        <w:rPr>
          <w:i/>
          <w:iCs/>
          <w:lang w:val="es-ES"/>
        </w:rPr>
        <w:t>“son un mecanismo eficiente y efectivo de prevención, de detección y de control de daños, ya que brindan pautas internas acerca de las correctas formas de reacción, permitiendo así la no ocurrencia o la reducción de los efectos negativos del actuar anticompetitivo tanto para la empresa como para la sociedad.</w:t>
      </w:r>
      <w:r w:rsidR="008F1F3E" w:rsidRPr="00BD3E0B">
        <w:rPr>
          <w:i/>
          <w:iCs/>
          <w:lang w:val="es-ES"/>
        </w:rPr>
        <w:t>”</w:t>
      </w:r>
      <w:r w:rsidR="00FB4038" w:rsidRPr="00FB4038">
        <w:rPr>
          <w:rStyle w:val="Refdenotaalpie"/>
          <w:lang w:val="es-ES"/>
        </w:rPr>
        <w:footnoteReference w:id="11"/>
      </w:r>
      <w:r w:rsidR="008F1F3E" w:rsidRPr="33573FF8">
        <w:rPr>
          <w:lang w:val="es-ES"/>
        </w:rPr>
        <w:t xml:space="preserve"> Así,</w:t>
      </w:r>
      <w:r w:rsidR="00A56818" w:rsidRPr="33573FF8">
        <w:rPr>
          <w:lang w:val="es-ES"/>
        </w:rPr>
        <w:t xml:space="preserve"> </w:t>
      </w:r>
      <w:r w:rsidR="4FB842E0" w:rsidRPr="33573FF8">
        <w:rPr>
          <w:lang w:val="es-ES"/>
        </w:rPr>
        <w:t>para la FNE</w:t>
      </w:r>
      <w:r w:rsidR="003E4AA2">
        <w:rPr>
          <w:lang w:val="es-ES"/>
        </w:rPr>
        <w:t>,</w:t>
      </w:r>
      <w:r w:rsidR="4FB842E0" w:rsidRPr="33573FF8">
        <w:rPr>
          <w:lang w:val="es-ES"/>
        </w:rPr>
        <w:t xml:space="preserve"> </w:t>
      </w:r>
      <w:r w:rsidR="008F1F3E" w:rsidRPr="33573FF8">
        <w:rPr>
          <w:lang w:val="es-ES"/>
        </w:rPr>
        <w:t xml:space="preserve">dar </w:t>
      </w:r>
      <w:r w:rsidR="00A56818" w:rsidRPr="33573FF8">
        <w:rPr>
          <w:lang w:val="es-ES"/>
        </w:rPr>
        <w:t>información y educa</w:t>
      </w:r>
      <w:r w:rsidR="008F1F3E" w:rsidRPr="33573FF8">
        <w:rPr>
          <w:lang w:val="es-ES"/>
        </w:rPr>
        <w:t xml:space="preserve">r </w:t>
      </w:r>
      <w:r w:rsidR="00A56818" w:rsidRPr="33573FF8">
        <w:rPr>
          <w:lang w:val="es-ES"/>
        </w:rPr>
        <w:t xml:space="preserve">a los trabajadores </w:t>
      </w:r>
      <w:r w:rsidR="008F1F3E" w:rsidRPr="00BD3E0B">
        <w:rPr>
          <w:i/>
          <w:iCs/>
          <w:lang w:val="es-ES"/>
        </w:rPr>
        <w:t>“</w:t>
      </w:r>
      <w:r w:rsidR="00A56818" w:rsidRPr="00BD3E0B">
        <w:rPr>
          <w:i/>
          <w:iCs/>
          <w:lang w:val="es-ES"/>
        </w:rPr>
        <w:t xml:space="preserve">acrecienta las posibilidades de identificar tempranamente las situaciones de riesgo, </w:t>
      </w:r>
      <w:r w:rsidR="00A56818" w:rsidRPr="00BD3E0B">
        <w:rPr>
          <w:i/>
          <w:iCs/>
          <w:lang w:val="es-ES"/>
        </w:rPr>
        <w:lastRenderedPageBreak/>
        <w:t>incrementándose asimismo la posibilidad de adoptar oportunamente las medidas necesarias para evitarlas o mitigarlas.</w:t>
      </w:r>
      <w:r w:rsidR="008F1F3E" w:rsidRPr="00BD3E0B">
        <w:rPr>
          <w:i/>
          <w:iCs/>
          <w:lang w:val="es-ES"/>
        </w:rPr>
        <w:t>”</w:t>
      </w:r>
      <w:r w:rsidR="00FB4038">
        <w:rPr>
          <w:i/>
          <w:iCs/>
          <w:lang w:val="es-ES"/>
        </w:rPr>
        <w:t xml:space="preserve"> </w:t>
      </w:r>
      <w:r w:rsidR="00FB4038">
        <w:rPr>
          <w:rStyle w:val="Refdenotaalpie"/>
          <w:lang w:val="es-ES"/>
        </w:rPr>
        <w:footnoteReference w:id="12"/>
      </w:r>
    </w:p>
    <w:p w14:paraId="4CE7CF2A" w14:textId="77777777" w:rsidR="004774DF" w:rsidRDefault="004774DF" w:rsidP="0021116D">
      <w:pPr>
        <w:spacing w:line="276" w:lineRule="auto"/>
        <w:jc w:val="both"/>
        <w:rPr>
          <w:lang w:val="es-ES"/>
        </w:rPr>
      </w:pPr>
    </w:p>
    <w:p w14:paraId="265DBFCD" w14:textId="4B0707A7" w:rsidR="00FF19F5" w:rsidRDefault="00D41D95" w:rsidP="0021116D">
      <w:pPr>
        <w:spacing w:line="276" w:lineRule="auto"/>
        <w:jc w:val="both"/>
        <w:rPr>
          <w:lang w:val="es-ES"/>
        </w:rPr>
      </w:pPr>
      <w:r w:rsidRPr="33573FF8">
        <w:rPr>
          <w:lang w:val="es-ES"/>
        </w:rPr>
        <w:t xml:space="preserve">Por su lado, </w:t>
      </w:r>
      <w:r w:rsidRPr="33573FF8">
        <w:rPr>
          <w:sz w:val="23"/>
          <w:szCs w:val="23"/>
        </w:rPr>
        <w:t>la Comisión Nacional de los Mercados y la Competencia (CNMC)</w:t>
      </w:r>
      <w:r w:rsidRPr="33573FF8">
        <w:rPr>
          <w:sz w:val="23"/>
          <w:szCs w:val="23"/>
          <w:lang w:val="es-ES"/>
        </w:rPr>
        <w:t xml:space="preserve"> de España, en su Guía de programas de cumplimiento en relación con la defensa</w:t>
      </w:r>
      <w:r w:rsidR="00870FD5">
        <w:rPr>
          <w:sz w:val="23"/>
          <w:szCs w:val="23"/>
          <w:lang w:val="es-ES"/>
        </w:rPr>
        <w:t xml:space="preserve"> </w:t>
      </w:r>
      <w:r w:rsidRPr="33573FF8">
        <w:rPr>
          <w:sz w:val="23"/>
          <w:szCs w:val="23"/>
          <w:lang w:val="es-ES"/>
        </w:rPr>
        <w:t xml:space="preserve">de la competencia de junio del 2020, </w:t>
      </w:r>
      <w:r w:rsidR="3FD0CC8D" w:rsidRPr="33573FF8">
        <w:rPr>
          <w:sz w:val="23"/>
          <w:szCs w:val="23"/>
          <w:lang w:val="es-ES"/>
        </w:rPr>
        <w:t>disp</w:t>
      </w:r>
      <w:r w:rsidR="003E4AA2">
        <w:rPr>
          <w:sz w:val="23"/>
          <w:szCs w:val="23"/>
          <w:lang w:val="es-ES"/>
        </w:rPr>
        <w:t>uso</w:t>
      </w:r>
      <w:r w:rsidR="3FD0CC8D" w:rsidRPr="33573FF8">
        <w:rPr>
          <w:sz w:val="23"/>
          <w:szCs w:val="23"/>
          <w:lang w:val="es-ES"/>
        </w:rPr>
        <w:t xml:space="preserve"> que </w:t>
      </w:r>
      <w:r w:rsidRPr="00BD3E0B">
        <w:rPr>
          <w:sz w:val="22"/>
          <w:szCs w:val="22"/>
          <w:lang w:val="es-ES"/>
        </w:rPr>
        <w:t xml:space="preserve">son </w:t>
      </w:r>
      <w:r w:rsidRPr="00BD3E0B">
        <w:rPr>
          <w:i/>
          <w:iCs/>
          <w:lang w:val="es-ES"/>
        </w:rPr>
        <w:t>“herramientas que permiten a los operadores económicos prevenir, detectar y reaccionar de manera temprana ante conductas ilícitas, susceptibles de generar responsabilidad penal y administrativa y afectar a su reputación.”</w:t>
      </w:r>
      <w:r w:rsidRPr="33573FF8">
        <w:rPr>
          <w:lang w:val="es-ES"/>
        </w:rPr>
        <w:t xml:space="preserve"> </w:t>
      </w:r>
      <w:r w:rsidR="00870FD5">
        <w:rPr>
          <w:rStyle w:val="Refdenotaalpie"/>
          <w:lang w:val="es-ES"/>
        </w:rPr>
        <w:footnoteReference w:id="13"/>
      </w:r>
    </w:p>
    <w:p w14:paraId="3DC23AFD" w14:textId="77777777" w:rsidR="004774DF" w:rsidRDefault="004774DF" w:rsidP="00552760">
      <w:pPr>
        <w:spacing w:line="276" w:lineRule="auto"/>
        <w:jc w:val="both"/>
        <w:rPr>
          <w:i/>
          <w:iCs/>
          <w:lang w:val="es-ES"/>
        </w:rPr>
      </w:pPr>
    </w:p>
    <w:p w14:paraId="526F6C34" w14:textId="298029D4" w:rsidR="003277AA" w:rsidRDefault="002C7F9F" w:rsidP="00552760">
      <w:pPr>
        <w:spacing w:line="276" w:lineRule="auto"/>
        <w:jc w:val="both"/>
        <w:rPr>
          <w:lang w:val="es-ES"/>
        </w:rPr>
      </w:pPr>
      <w:r>
        <w:rPr>
          <w:lang w:val="es-ES"/>
        </w:rPr>
        <w:t xml:space="preserve">El término </w:t>
      </w:r>
      <w:r w:rsidR="003E4AA2">
        <w:rPr>
          <w:lang w:val="es-ES"/>
        </w:rPr>
        <w:t>“</w:t>
      </w:r>
      <w:r w:rsidR="07AC3F66">
        <w:rPr>
          <w:lang w:val="es-ES"/>
        </w:rPr>
        <w:t>cumplimiento</w:t>
      </w:r>
      <w:r w:rsidR="003E4AA2">
        <w:rPr>
          <w:lang w:val="es-ES"/>
        </w:rPr>
        <w:t>”,</w:t>
      </w:r>
      <w:r>
        <w:rPr>
          <w:lang w:val="es-ES"/>
        </w:rPr>
        <w:t xml:space="preserve"> </w:t>
      </w:r>
      <w:r w:rsidR="0021116D" w:rsidRPr="0021116D">
        <w:rPr>
          <w:lang w:val="es-ES"/>
        </w:rPr>
        <w:t>según Trokus</w:t>
      </w:r>
      <w:r w:rsidR="00524F65">
        <w:rPr>
          <w:lang w:val="es-ES"/>
        </w:rPr>
        <w:t>,</w:t>
      </w:r>
      <w:r>
        <w:rPr>
          <w:lang w:val="es-ES"/>
        </w:rPr>
        <w:t xml:space="preserve"> denota el hecho de </w:t>
      </w:r>
      <w:r w:rsidR="0021116D" w:rsidRPr="0021116D">
        <w:rPr>
          <w:lang w:val="es-ES"/>
        </w:rPr>
        <w:t>cumplir con</w:t>
      </w:r>
      <w:r w:rsidR="0021116D">
        <w:rPr>
          <w:lang w:val="es-ES"/>
        </w:rPr>
        <w:t xml:space="preserve"> </w:t>
      </w:r>
      <w:r w:rsidR="0021116D" w:rsidRPr="0021116D">
        <w:rPr>
          <w:lang w:val="es-ES"/>
        </w:rPr>
        <w:t>las normas o reglamentación que provienen</w:t>
      </w:r>
      <w:r w:rsidR="0021116D">
        <w:rPr>
          <w:lang w:val="es-ES"/>
        </w:rPr>
        <w:t xml:space="preserve"> </w:t>
      </w:r>
      <w:r w:rsidR="0021116D" w:rsidRPr="0021116D">
        <w:rPr>
          <w:lang w:val="es-ES"/>
        </w:rPr>
        <w:t>de los órganos del Estado, así</w:t>
      </w:r>
      <w:r w:rsidR="0021116D">
        <w:rPr>
          <w:lang w:val="es-ES"/>
        </w:rPr>
        <w:t xml:space="preserve"> </w:t>
      </w:r>
      <w:r w:rsidR="0021116D" w:rsidRPr="0021116D">
        <w:rPr>
          <w:lang w:val="es-ES"/>
        </w:rPr>
        <w:t xml:space="preserve">como </w:t>
      </w:r>
      <w:r w:rsidR="003E4AA2">
        <w:rPr>
          <w:lang w:val="es-ES"/>
        </w:rPr>
        <w:t>con</w:t>
      </w:r>
      <w:r w:rsidR="003E4AA2" w:rsidRPr="0021116D">
        <w:rPr>
          <w:lang w:val="es-ES"/>
        </w:rPr>
        <w:t xml:space="preserve"> </w:t>
      </w:r>
      <w:r w:rsidR="0021116D" w:rsidRPr="0021116D">
        <w:rPr>
          <w:lang w:val="es-ES"/>
        </w:rPr>
        <w:t>aquellas políticas internas de</w:t>
      </w:r>
      <w:r w:rsidR="0021116D">
        <w:rPr>
          <w:lang w:val="es-ES"/>
        </w:rPr>
        <w:t xml:space="preserve"> </w:t>
      </w:r>
      <w:r w:rsidR="0021116D" w:rsidRPr="0021116D">
        <w:rPr>
          <w:lang w:val="es-ES"/>
        </w:rPr>
        <w:t>organizaciones privadas.</w:t>
      </w:r>
      <w:r w:rsidR="0021116D">
        <w:rPr>
          <w:rStyle w:val="Refdenotaalpie"/>
          <w:lang w:val="es-ES"/>
        </w:rPr>
        <w:footnoteReference w:id="14"/>
      </w:r>
      <w:r w:rsidR="0021116D">
        <w:rPr>
          <w:lang w:val="es-ES"/>
        </w:rPr>
        <w:t xml:space="preserve"> </w:t>
      </w:r>
    </w:p>
    <w:p w14:paraId="29C64ABB" w14:textId="77777777" w:rsidR="004774DF" w:rsidRDefault="004774DF" w:rsidP="00552760">
      <w:pPr>
        <w:spacing w:line="276" w:lineRule="auto"/>
        <w:jc w:val="both"/>
      </w:pPr>
    </w:p>
    <w:p w14:paraId="127A54A2" w14:textId="69F31B85" w:rsidR="003277AA" w:rsidRPr="006F6207" w:rsidRDefault="67DB33E5" w:rsidP="00552760">
      <w:pPr>
        <w:spacing w:line="276" w:lineRule="auto"/>
        <w:jc w:val="both"/>
        <w:rPr>
          <w:lang w:val="es-ES"/>
        </w:rPr>
      </w:pPr>
      <w:r>
        <w:t xml:space="preserve">Por su parte </w:t>
      </w:r>
      <w:r w:rsidR="006F6207">
        <w:t>Angela Toso Milos</w:t>
      </w:r>
      <w:r w:rsidR="0B3D9166">
        <w:t xml:space="preserve"> se refiere a los programas </w:t>
      </w:r>
      <w:r w:rsidR="006F6207" w:rsidRPr="33573FF8">
        <w:rPr>
          <w:lang w:val="es-ES"/>
        </w:rPr>
        <w:t xml:space="preserve">de cumplimiento de la siguiente forma: </w:t>
      </w:r>
    </w:p>
    <w:p w14:paraId="05FF5F47" w14:textId="77777777" w:rsidR="006644E3" w:rsidRDefault="006644E3" w:rsidP="006F6207">
      <w:pPr>
        <w:spacing w:line="276" w:lineRule="auto"/>
        <w:ind w:left="1134"/>
        <w:jc w:val="both"/>
        <w:rPr>
          <w:i/>
          <w:iCs/>
          <w:lang w:val="es-ES"/>
        </w:rPr>
      </w:pPr>
    </w:p>
    <w:p w14:paraId="2168A8AB" w14:textId="30F6EA28" w:rsidR="00426C63" w:rsidRPr="006644E3" w:rsidRDefault="006F6207" w:rsidP="33573FF8">
      <w:pPr>
        <w:spacing w:line="276" w:lineRule="auto"/>
        <w:ind w:left="1134"/>
        <w:jc w:val="both"/>
        <w:rPr>
          <w:i/>
          <w:iCs/>
          <w:lang w:val="es-ES"/>
        </w:rPr>
      </w:pPr>
      <w:r w:rsidRPr="33573FF8">
        <w:rPr>
          <w:i/>
          <w:iCs/>
          <w:lang w:val="es-ES"/>
        </w:rPr>
        <w:t>“</w:t>
      </w:r>
      <w:r w:rsidR="00721D6E" w:rsidRPr="33573FF8">
        <w:rPr>
          <w:i/>
          <w:iCs/>
        </w:rPr>
        <w:t xml:space="preserve">En general, el cumplimiento normativo “…gana relevancia en los actuales entornos </w:t>
      </w:r>
      <w:proofErr w:type="spellStart"/>
      <w:r w:rsidR="00721D6E" w:rsidRPr="33573FF8">
        <w:rPr>
          <w:i/>
          <w:iCs/>
        </w:rPr>
        <w:t>hiperregulados</w:t>
      </w:r>
      <w:proofErr w:type="spellEnd"/>
      <w:r w:rsidR="00721D6E" w:rsidRPr="33573FF8">
        <w:rPr>
          <w:i/>
          <w:iCs/>
        </w:rPr>
        <w:t>, donde la enorme cantidad de leyes que se publican generan en grandes compañías y multinacionales un complejo contexto para gestionar todos los requerimientos y obligaciones que vienen exigidas por la normativa” (</w:t>
      </w:r>
      <w:proofErr w:type="spellStart"/>
      <w:r w:rsidR="00721D6E" w:rsidRPr="33573FF8">
        <w:rPr>
          <w:i/>
          <w:iCs/>
        </w:rPr>
        <w:t>Sáiz</w:t>
      </w:r>
      <w:proofErr w:type="spellEnd"/>
      <w:r w:rsidR="00721D6E" w:rsidRPr="33573FF8">
        <w:rPr>
          <w:i/>
          <w:iCs/>
        </w:rPr>
        <w:t xml:space="preserve"> A. Toso Milos Rev. derecho (Coquimbo, En línea) 2021, 28: e3287 Peña, 2015, p. 38). Sin embargo, hoy se entiende que las materias cubiertas por el </w:t>
      </w:r>
      <w:proofErr w:type="spellStart"/>
      <w:r w:rsidR="00721D6E" w:rsidRPr="33573FF8">
        <w:rPr>
          <w:i/>
          <w:iCs/>
        </w:rPr>
        <w:t>compliance</w:t>
      </w:r>
      <w:proofErr w:type="spellEnd"/>
      <w:r w:rsidR="00721D6E" w:rsidRPr="33573FF8">
        <w:rPr>
          <w:i/>
          <w:iCs/>
        </w:rPr>
        <w:t xml:space="preserve"> no se agotan en aquellas consagradas en la ley, de manera tal que el riesgo de cumplimiento también es concebido como la posibilidad de que una organización padezca pérdidas financieras o reputacionales generadas a consecuencia del incumplimiento de normas de autorregulación o códigos de conducta aplicables a su actividad (</w:t>
      </w:r>
      <w:proofErr w:type="spellStart"/>
      <w:r w:rsidR="00721D6E" w:rsidRPr="33573FF8">
        <w:rPr>
          <w:i/>
          <w:iCs/>
        </w:rPr>
        <w:t>Basel</w:t>
      </w:r>
      <w:proofErr w:type="spellEnd"/>
      <w:r w:rsidR="00721D6E" w:rsidRPr="33573FF8">
        <w:rPr>
          <w:i/>
          <w:iCs/>
        </w:rPr>
        <w:t xml:space="preserve"> </w:t>
      </w:r>
      <w:proofErr w:type="spellStart"/>
      <w:r w:rsidR="00721D6E" w:rsidRPr="33573FF8">
        <w:rPr>
          <w:i/>
          <w:iCs/>
        </w:rPr>
        <w:t>Committee</w:t>
      </w:r>
      <w:proofErr w:type="spellEnd"/>
      <w:r w:rsidR="00721D6E" w:rsidRPr="33573FF8">
        <w:rPr>
          <w:i/>
          <w:iCs/>
        </w:rPr>
        <w:t xml:space="preserve"> </w:t>
      </w:r>
      <w:proofErr w:type="spellStart"/>
      <w:r w:rsidR="00721D6E" w:rsidRPr="33573FF8">
        <w:rPr>
          <w:i/>
          <w:iCs/>
        </w:rPr>
        <w:t>on</w:t>
      </w:r>
      <w:proofErr w:type="spellEnd"/>
      <w:r w:rsidR="00721D6E" w:rsidRPr="33573FF8">
        <w:rPr>
          <w:i/>
          <w:iCs/>
        </w:rPr>
        <w:t xml:space="preserve"> </w:t>
      </w:r>
      <w:proofErr w:type="spellStart"/>
      <w:r w:rsidR="00721D6E" w:rsidRPr="33573FF8">
        <w:rPr>
          <w:i/>
          <w:iCs/>
        </w:rPr>
        <w:t>Banking</w:t>
      </w:r>
      <w:proofErr w:type="spellEnd"/>
      <w:r w:rsidR="00721D6E" w:rsidRPr="33573FF8">
        <w:rPr>
          <w:i/>
          <w:iCs/>
        </w:rPr>
        <w:t xml:space="preserve"> </w:t>
      </w:r>
      <w:proofErr w:type="spellStart"/>
      <w:r w:rsidR="00721D6E" w:rsidRPr="33573FF8">
        <w:rPr>
          <w:i/>
          <w:iCs/>
        </w:rPr>
        <w:t>Supervision</w:t>
      </w:r>
      <w:proofErr w:type="spellEnd"/>
      <w:r w:rsidR="00721D6E" w:rsidRPr="33573FF8">
        <w:rPr>
          <w:i/>
          <w:iCs/>
        </w:rPr>
        <w:t xml:space="preserve">, 2005, p. 7; </w:t>
      </w:r>
      <w:proofErr w:type="spellStart"/>
      <w:r w:rsidR="00721D6E" w:rsidRPr="33573FF8">
        <w:rPr>
          <w:i/>
          <w:iCs/>
        </w:rPr>
        <w:t>Kurer</w:t>
      </w:r>
      <w:proofErr w:type="spellEnd"/>
      <w:r w:rsidR="00721D6E" w:rsidRPr="33573FF8">
        <w:rPr>
          <w:i/>
          <w:iCs/>
        </w:rPr>
        <w:t xml:space="preserve">, 2015, p. 2; y, Enseñat de Carlos, 2016, p. 24). Al respecto, se ha señalado que cuando una empresa adopta compromisos voluntarios, aplicando las mismas medidas que despliega para prevenir los incumplimientos legales, “…dispone de un modelo de Compliance óptimo y, en este modelo, la Cultura de Cumplimiento ya está asentada y no es negociable en la organización” (Navarro Villaverde, 2017, p. 289). Desde esta perspectiva, el cumplimiento pasaría de ser un requisito preventivo derivado de una norma legal, a convertirse en un modo de gestión basado en el respeto a las obligaciones y </w:t>
      </w:r>
      <w:r w:rsidR="00721D6E" w:rsidRPr="33573FF8">
        <w:rPr>
          <w:i/>
          <w:iCs/>
        </w:rPr>
        <w:lastRenderedPageBreak/>
        <w:t xml:space="preserve">compromisos asumidos, como valor fundamental que informa la actuación de los miembros de la estructura corporativa (Carrau Criado, 2016, pp. 13-14. En el mismo sentido: Navarro Villaverde, 2017, p. 289. Ello explica que hoy la labor de cumplimiento sea desarrollada, muchas veces, por los denominados </w:t>
      </w:r>
      <w:proofErr w:type="spellStart"/>
      <w:r w:rsidR="00721D6E" w:rsidRPr="33573FF8">
        <w:rPr>
          <w:i/>
          <w:iCs/>
        </w:rPr>
        <w:t>Chiefs</w:t>
      </w:r>
      <w:proofErr w:type="spellEnd"/>
      <w:r w:rsidR="00721D6E" w:rsidRPr="33573FF8">
        <w:rPr>
          <w:i/>
          <w:iCs/>
        </w:rPr>
        <w:t xml:space="preserve"> </w:t>
      </w:r>
      <w:proofErr w:type="spellStart"/>
      <w:r w:rsidR="00721D6E" w:rsidRPr="33573FF8">
        <w:rPr>
          <w:i/>
          <w:iCs/>
        </w:rPr>
        <w:t>Ethics</w:t>
      </w:r>
      <w:proofErr w:type="spellEnd"/>
      <w:r w:rsidR="00721D6E" w:rsidRPr="33573FF8">
        <w:rPr>
          <w:i/>
          <w:iCs/>
        </w:rPr>
        <w:t xml:space="preserve"> and </w:t>
      </w:r>
      <w:proofErr w:type="spellStart"/>
      <w:r w:rsidR="00721D6E" w:rsidRPr="33573FF8">
        <w:rPr>
          <w:i/>
          <w:iCs/>
        </w:rPr>
        <w:t>Compliance</w:t>
      </w:r>
      <w:proofErr w:type="spellEnd"/>
      <w:r w:rsidR="00721D6E" w:rsidRPr="33573FF8">
        <w:rPr>
          <w:i/>
          <w:iCs/>
        </w:rPr>
        <w:t xml:space="preserve"> </w:t>
      </w:r>
      <w:proofErr w:type="spellStart"/>
      <w:r w:rsidR="00721D6E" w:rsidRPr="33573FF8">
        <w:rPr>
          <w:i/>
          <w:iCs/>
        </w:rPr>
        <w:t>Officers</w:t>
      </w:r>
      <w:proofErr w:type="spellEnd"/>
      <w:r w:rsidR="00721D6E" w:rsidRPr="33573FF8">
        <w:rPr>
          <w:i/>
          <w:iCs/>
        </w:rPr>
        <w:t xml:space="preserve">, según da cuenta </w:t>
      </w:r>
      <w:proofErr w:type="spellStart"/>
      <w:r w:rsidR="00721D6E" w:rsidRPr="33573FF8">
        <w:rPr>
          <w:i/>
          <w:iCs/>
        </w:rPr>
        <w:t>Langevoort</w:t>
      </w:r>
      <w:proofErr w:type="spellEnd"/>
      <w:r w:rsidR="00721D6E" w:rsidRPr="33573FF8">
        <w:rPr>
          <w:i/>
          <w:iCs/>
        </w:rPr>
        <w:t xml:space="preserve">, 2017, p. 942). En armonía con ello, el </w:t>
      </w:r>
      <w:proofErr w:type="spellStart"/>
      <w:r w:rsidR="00721D6E" w:rsidRPr="33573FF8">
        <w:rPr>
          <w:i/>
          <w:iCs/>
        </w:rPr>
        <w:t>compliance</w:t>
      </w:r>
      <w:proofErr w:type="spellEnd"/>
      <w:r w:rsidR="00721D6E" w:rsidRPr="33573FF8">
        <w:rPr>
          <w:i/>
          <w:iCs/>
        </w:rPr>
        <w:t xml:space="preserve"> se traduce en la elaboración de programas o modelos de organización y de gestión cuyo objetivo es identificar, administrar y monitorear los riesgos normativos (en sentido amplio) que enfrenta una empresa, a fin de evitar que ocurran irregularidades, y para que, si se dan, sean descubiertas, investigadas y sancionadas (Alarcón Garrido, 2016, p. 23).</w:t>
      </w:r>
      <w:r w:rsidRPr="33573FF8">
        <w:rPr>
          <w:i/>
          <w:iCs/>
          <w:lang w:val="es-ES"/>
        </w:rPr>
        <w:t>”</w:t>
      </w:r>
      <w:r w:rsidR="00BD4E80" w:rsidRPr="33573FF8">
        <w:rPr>
          <w:rStyle w:val="Refdenotaalpie"/>
          <w:i/>
          <w:iCs/>
          <w:lang w:val="es-ES"/>
        </w:rPr>
        <w:footnoteReference w:id="15"/>
      </w:r>
    </w:p>
    <w:p w14:paraId="6FE00C93" w14:textId="77777777" w:rsidR="004774DF" w:rsidRDefault="004774DF" w:rsidP="00552760">
      <w:pPr>
        <w:spacing w:line="276" w:lineRule="auto"/>
        <w:jc w:val="both"/>
        <w:rPr>
          <w:lang w:val="es-ES"/>
        </w:rPr>
      </w:pPr>
    </w:p>
    <w:p w14:paraId="7B811391" w14:textId="1F114AA9" w:rsidR="00A56818" w:rsidRDefault="6D55FFDB">
      <w:pPr>
        <w:spacing w:line="276" w:lineRule="auto"/>
        <w:jc w:val="both"/>
        <w:rPr>
          <w:rFonts w:eastAsiaTheme="minorEastAsia"/>
          <w:lang w:val="es-ES"/>
        </w:rPr>
      </w:pPr>
      <w:r w:rsidRPr="33573FF8">
        <w:rPr>
          <w:lang w:val="es-ES"/>
        </w:rPr>
        <w:t>La</w:t>
      </w:r>
      <w:r w:rsidR="6DA05223" w:rsidRPr="33573FF8">
        <w:rPr>
          <w:lang w:val="es-ES"/>
        </w:rPr>
        <w:t xml:space="preserve"> </w:t>
      </w:r>
      <w:r w:rsidR="00552760" w:rsidRPr="33573FF8">
        <w:rPr>
          <w:rFonts w:eastAsiaTheme="minorEastAsia"/>
          <w:lang w:val="es-ES"/>
          <w14:ligatures w14:val="standardContextual"/>
        </w:rPr>
        <w:t>implementa</w:t>
      </w:r>
      <w:r w:rsidR="2EC355DB" w:rsidRPr="33573FF8">
        <w:rPr>
          <w:rFonts w:eastAsiaTheme="minorEastAsia"/>
          <w:lang w:val="es-ES"/>
          <w14:ligatures w14:val="standardContextual"/>
        </w:rPr>
        <w:t>ción de</w:t>
      </w:r>
      <w:r w:rsidR="00552760" w:rsidRPr="33573FF8">
        <w:rPr>
          <w:rFonts w:eastAsiaTheme="minorEastAsia"/>
          <w:lang w:val="es-ES"/>
          <w14:ligatures w14:val="standardContextual"/>
        </w:rPr>
        <w:t xml:space="preserve"> programas de cumplimiento</w:t>
      </w:r>
      <w:r w:rsidR="6A4F5705" w:rsidRPr="33573FF8">
        <w:rPr>
          <w:rFonts w:eastAsiaTheme="minorEastAsia"/>
          <w:lang w:val="es-ES"/>
          <w14:ligatures w14:val="standardContextual"/>
        </w:rPr>
        <w:t xml:space="preserve"> adecuados </w:t>
      </w:r>
      <w:proofErr w:type="gramStart"/>
      <w:r w:rsidR="7E6778A4" w:rsidRPr="33573FF8">
        <w:rPr>
          <w:lang w:val="es-ES"/>
        </w:rPr>
        <w:t>le</w:t>
      </w:r>
      <w:proofErr w:type="gramEnd"/>
      <w:r w:rsidR="7E6778A4" w:rsidRPr="33573FF8">
        <w:rPr>
          <w:lang w:val="es-ES"/>
        </w:rPr>
        <w:t xml:space="preserve"> permite a las empresas </w:t>
      </w:r>
      <w:r w:rsidR="00552760" w:rsidRPr="33573FF8">
        <w:rPr>
          <w:rFonts w:eastAsiaTheme="minorEastAsia"/>
          <w:lang w:val="es-ES"/>
          <w14:ligatures w14:val="standardContextual"/>
        </w:rPr>
        <w:t>detectar</w:t>
      </w:r>
      <w:r w:rsidR="003E4AA2">
        <w:rPr>
          <w:rFonts w:eastAsiaTheme="minorEastAsia"/>
          <w:lang w:val="es-ES"/>
          <w14:ligatures w14:val="standardContextual"/>
        </w:rPr>
        <w:t>,</w:t>
      </w:r>
      <w:r w:rsidR="00552760" w:rsidRPr="33573FF8">
        <w:rPr>
          <w:rFonts w:eastAsiaTheme="minorEastAsia"/>
          <w:lang w:val="es-ES"/>
          <w14:ligatures w14:val="standardContextual"/>
        </w:rPr>
        <w:t xml:space="preserve"> a tiempo</w:t>
      </w:r>
      <w:r w:rsidR="003E4AA2">
        <w:rPr>
          <w:rFonts w:eastAsiaTheme="minorEastAsia"/>
          <w:lang w:val="es-ES"/>
          <w14:ligatures w14:val="standardContextual"/>
        </w:rPr>
        <w:t>,</w:t>
      </w:r>
      <w:r w:rsidR="00552760" w:rsidRPr="33573FF8">
        <w:rPr>
          <w:rFonts w:eastAsiaTheme="minorEastAsia"/>
          <w:lang w:val="es-ES"/>
          <w14:ligatures w14:val="standardContextual"/>
        </w:rPr>
        <w:t xml:space="preserve"> las posibles infracciones al derecho de competencia y tomar acciones preventivas. </w:t>
      </w:r>
    </w:p>
    <w:p w14:paraId="5D37286E" w14:textId="77777777" w:rsidR="004774DF" w:rsidRDefault="004774DF" w:rsidP="005657EA">
      <w:pPr>
        <w:spacing w:line="276" w:lineRule="auto"/>
        <w:jc w:val="both"/>
        <w:rPr>
          <w:rFonts w:eastAsiaTheme="minorHAnsi"/>
          <w:lang w:val="es-ES"/>
          <w14:ligatures w14:val="standardContextual"/>
        </w:rPr>
      </w:pPr>
    </w:p>
    <w:p w14:paraId="363DC4D2" w14:textId="49FE5099" w:rsidR="00C86D3E" w:rsidRDefault="64F8AB5A">
      <w:pPr>
        <w:spacing w:line="276" w:lineRule="auto"/>
        <w:jc w:val="both"/>
        <w:rPr>
          <w:rFonts w:eastAsiaTheme="minorEastAsia"/>
          <w:lang w:val="es-ES"/>
        </w:rPr>
      </w:pPr>
      <w:r w:rsidRPr="33573FF8">
        <w:rPr>
          <w:rFonts w:eastAsiaTheme="minorEastAsia"/>
          <w:lang w:val="es-ES"/>
        </w:rPr>
        <w:t xml:space="preserve">En </w:t>
      </w:r>
      <w:r w:rsidR="2CDA953B" w:rsidRPr="33573FF8">
        <w:rPr>
          <w:rFonts w:eastAsiaTheme="minorEastAsia"/>
          <w:lang w:val="es-ES"/>
        </w:rPr>
        <w:t>Costa Rica</w:t>
      </w:r>
      <w:r w:rsidR="003E4AA2">
        <w:rPr>
          <w:rFonts w:eastAsiaTheme="minorEastAsia"/>
          <w:lang w:val="es-ES"/>
        </w:rPr>
        <w:t>,</w:t>
      </w:r>
      <w:r w:rsidR="2CDA953B" w:rsidRPr="33573FF8">
        <w:rPr>
          <w:rFonts w:eastAsiaTheme="minorEastAsia"/>
          <w:lang w:val="es-ES"/>
        </w:rPr>
        <w:t xml:space="preserve"> en </w:t>
      </w:r>
      <w:r w:rsidRPr="33573FF8">
        <w:rPr>
          <w:rFonts w:eastAsiaTheme="minorEastAsia"/>
          <w:lang w:val="es-ES"/>
        </w:rPr>
        <w:t>el caso de</w:t>
      </w:r>
      <w:r w:rsidR="00C86D3E" w:rsidRPr="33573FF8">
        <w:rPr>
          <w:rFonts w:eastAsiaTheme="minorEastAsia"/>
          <w:lang w:val="es-ES"/>
          <w14:ligatures w14:val="standardContextual"/>
        </w:rPr>
        <w:t xml:space="preserve"> l</w:t>
      </w:r>
      <w:r w:rsidR="000807A0" w:rsidRPr="33573FF8">
        <w:rPr>
          <w:rFonts w:eastAsiaTheme="minorEastAsia"/>
          <w:lang w:val="es-ES"/>
          <w14:ligatures w14:val="standardContextual"/>
        </w:rPr>
        <w:t>a</w:t>
      </w:r>
      <w:r w:rsidR="00C86D3E" w:rsidRPr="33573FF8">
        <w:rPr>
          <w:rFonts w:eastAsiaTheme="minorEastAsia"/>
          <w:lang w:val="es-ES"/>
          <w14:ligatures w14:val="standardContextual"/>
        </w:rPr>
        <w:t xml:space="preserve">s empresas públicas </w:t>
      </w:r>
      <w:r w:rsidR="2E476384" w:rsidRPr="33573FF8">
        <w:rPr>
          <w:rFonts w:eastAsiaTheme="minorEastAsia"/>
          <w:lang w:val="es-ES"/>
          <w14:ligatures w14:val="standardContextual"/>
        </w:rPr>
        <w:t xml:space="preserve">con </w:t>
      </w:r>
      <w:r w:rsidR="00C86D3E" w:rsidRPr="33573FF8">
        <w:rPr>
          <w:rFonts w:eastAsiaTheme="minorEastAsia"/>
          <w:lang w:val="es-ES"/>
          <w14:ligatures w14:val="standardContextual"/>
        </w:rPr>
        <w:t xml:space="preserve">actividad comercial, </w:t>
      </w:r>
      <w:r w:rsidR="07FA3DAE" w:rsidRPr="33573FF8">
        <w:rPr>
          <w:rFonts w:eastAsiaTheme="minorEastAsia"/>
          <w:lang w:val="es-ES"/>
          <w14:ligatures w14:val="standardContextual"/>
        </w:rPr>
        <w:t>un marco previo a lo que pretenden los programas de cumplimiento se puede encontrar en l</w:t>
      </w:r>
      <w:r w:rsidR="2D9E64E9" w:rsidRPr="33573FF8">
        <w:rPr>
          <w:rFonts w:eastAsiaTheme="minorEastAsia"/>
          <w:lang w:val="es-ES"/>
          <w14:ligatures w14:val="standardContextual"/>
        </w:rPr>
        <w:t xml:space="preserve">a </w:t>
      </w:r>
      <w:r w:rsidR="07FA3DAE" w:rsidRPr="33573FF8">
        <w:rPr>
          <w:rFonts w:eastAsiaTheme="minorEastAsia"/>
          <w:lang w:val="es-ES"/>
        </w:rPr>
        <w:t>Ley General de Control Interno</w:t>
      </w:r>
      <w:r w:rsidR="3FDBFF02" w:rsidRPr="33573FF8">
        <w:rPr>
          <w:rFonts w:eastAsiaTheme="minorEastAsia"/>
          <w:lang w:val="es-ES"/>
        </w:rPr>
        <w:t>,</w:t>
      </w:r>
      <w:r w:rsidR="07FA3DAE" w:rsidRPr="33573FF8">
        <w:rPr>
          <w:rFonts w:eastAsiaTheme="minorEastAsia"/>
          <w:lang w:val="es-ES"/>
        </w:rPr>
        <w:t xml:space="preserve"> Ley 8292,</w:t>
      </w:r>
      <w:r w:rsidR="07FA3DAE" w:rsidRPr="33573FF8">
        <w:rPr>
          <w:rFonts w:eastAsiaTheme="minorEastAsia"/>
          <w:lang w:val="es-ES"/>
          <w14:ligatures w14:val="standardContextual"/>
        </w:rPr>
        <w:t xml:space="preserve"> </w:t>
      </w:r>
      <w:r w:rsidR="003E4AA2">
        <w:rPr>
          <w:rFonts w:eastAsiaTheme="minorEastAsia"/>
          <w:lang w:val="es-ES"/>
          <w14:ligatures w14:val="standardContextual"/>
        </w:rPr>
        <w:t xml:space="preserve">que </w:t>
      </w:r>
      <w:r w:rsidR="2D495DE5" w:rsidRPr="33573FF8">
        <w:rPr>
          <w:rFonts w:eastAsiaTheme="minorEastAsia"/>
          <w:lang w:val="es-ES"/>
          <w14:ligatures w14:val="standardContextual"/>
        </w:rPr>
        <w:t xml:space="preserve">sienta </w:t>
      </w:r>
      <w:r w:rsidR="00851579" w:rsidRPr="777A5C79">
        <w:rPr>
          <w:rStyle w:val="Refdenotaalpie"/>
          <w:rFonts w:eastAsiaTheme="minorEastAsia"/>
          <w:lang w:val="es-ES"/>
          <w14:ligatures w14:val="standardContextual"/>
        </w:rPr>
        <w:footnoteReference w:id="16"/>
      </w:r>
      <w:r w:rsidR="00C86D3E" w:rsidRPr="33573FF8">
        <w:rPr>
          <w:rFonts w:eastAsiaTheme="minorEastAsia"/>
          <w:lang w:val="es-ES"/>
          <w14:ligatures w14:val="standardContextual"/>
        </w:rPr>
        <w:t>un marco de acción normativa que imponía</w:t>
      </w:r>
      <w:r w:rsidR="352886BB" w:rsidRPr="33573FF8">
        <w:rPr>
          <w:rFonts w:eastAsiaTheme="minorEastAsia"/>
          <w:lang w:val="es-ES"/>
          <w14:ligatures w14:val="standardContextual"/>
        </w:rPr>
        <w:t xml:space="preserve"> a los agentes públicos</w:t>
      </w:r>
      <w:r w:rsidR="00C86D3E" w:rsidRPr="33573FF8">
        <w:rPr>
          <w:rFonts w:eastAsiaTheme="minorEastAsia"/>
          <w:lang w:val="es-ES"/>
          <w14:ligatures w14:val="standardContextual"/>
        </w:rPr>
        <w:t xml:space="preserve"> actuar con observancia en el cumplimiento de las normas, </w:t>
      </w:r>
      <w:r w:rsidR="1F94A463" w:rsidRPr="33573FF8">
        <w:rPr>
          <w:rFonts w:eastAsiaTheme="minorEastAsia"/>
          <w:lang w:val="es-ES"/>
          <w14:ligatures w14:val="standardContextual"/>
        </w:rPr>
        <w:t xml:space="preserve">incluyendo </w:t>
      </w:r>
      <w:r w:rsidR="00C86D3E" w:rsidRPr="33573FF8">
        <w:rPr>
          <w:rFonts w:eastAsiaTheme="minorEastAsia"/>
          <w:lang w:val="es-ES"/>
          <w14:ligatures w14:val="standardContextual"/>
        </w:rPr>
        <w:t>desde luego, las de competencia</w:t>
      </w:r>
      <w:r w:rsidR="00C86D3E" w:rsidRPr="33573FF8">
        <w:rPr>
          <w:rFonts w:eastAsiaTheme="minorEastAsia"/>
          <w:lang w:val="es-ES"/>
        </w:rPr>
        <w:t xml:space="preserve">. </w:t>
      </w:r>
    </w:p>
    <w:p w14:paraId="0760F070" w14:textId="77777777" w:rsidR="00DF0A99" w:rsidRPr="00BD3E0B" w:rsidRDefault="00DF0A99" w:rsidP="38F454BE">
      <w:pPr>
        <w:spacing w:line="276" w:lineRule="auto"/>
        <w:jc w:val="both"/>
        <w:rPr>
          <w:rFonts w:eastAsiaTheme="minorEastAsia"/>
          <w:i/>
          <w:iCs/>
          <w:lang w:val="es-ES"/>
          <w14:ligatures w14:val="standardContextual"/>
        </w:rPr>
      </w:pPr>
    </w:p>
    <w:p w14:paraId="54443598" w14:textId="26546472" w:rsidR="00562873" w:rsidRPr="00BD3E0B" w:rsidRDefault="12F73C4C" w:rsidP="008A0D26">
      <w:pPr>
        <w:pStyle w:val="Ttulo2"/>
        <w:numPr>
          <w:ilvl w:val="1"/>
          <w:numId w:val="19"/>
        </w:numPr>
      </w:pPr>
      <w:bookmarkStart w:id="9" w:name="_Toc150876226"/>
      <w:r w:rsidRPr="00311EF3">
        <w:t>Programas ex ante y ex post.</w:t>
      </w:r>
      <w:bookmarkEnd w:id="9"/>
      <w:r w:rsidRPr="00311EF3">
        <w:t xml:space="preserve"> </w:t>
      </w:r>
    </w:p>
    <w:p w14:paraId="0B3C116E" w14:textId="7EF9479A" w:rsidR="38F454BE" w:rsidRDefault="38F454BE" w:rsidP="38F454BE">
      <w:pPr>
        <w:spacing w:line="276" w:lineRule="auto"/>
        <w:jc w:val="both"/>
        <w:rPr>
          <w:lang w:val="es-ES"/>
        </w:rPr>
      </w:pPr>
    </w:p>
    <w:p w14:paraId="3762E76D" w14:textId="515BA145" w:rsidR="005A12F4" w:rsidRDefault="76A48CBA" w:rsidP="38F454BE">
      <w:pPr>
        <w:spacing w:line="276" w:lineRule="auto"/>
        <w:jc w:val="both"/>
        <w:rPr>
          <w:i/>
          <w:iCs/>
          <w:lang w:val="es-ES"/>
        </w:rPr>
      </w:pPr>
      <w:r w:rsidRPr="38F454BE">
        <w:rPr>
          <w:lang w:val="es-ES"/>
        </w:rPr>
        <w:t>Como se indicó de previo</w:t>
      </w:r>
      <w:r w:rsidR="003E4AA2">
        <w:rPr>
          <w:lang w:val="es-ES"/>
        </w:rPr>
        <w:t>,</w:t>
      </w:r>
      <w:r w:rsidRPr="38F454BE">
        <w:rPr>
          <w:lang w:val="es-ES"/>
        </w:rPr>
        <w:t xml:space="preserve"> la SUTEL tiene la posibilidad de valorar la existencia de un programa de cumpl</w:t>
      </w:r>
      <w:r w:rsidR="059F2933" w:rsidRPr="38F454BE">
        <w:rPr>
          <w:lang w:val="es-ES"/>
        </w:rPr>
        <w:t>imiento al momento de realizar la ponderación de la infracción de una multa. En particular</w:t>
      </w:r>
      <w:r w:rsidR="003E4AA2">
        <w:rPr>
          <w:lang w:val="es-ES"/>
        </w:rPr>
        <w:t>,</w:t>
      </w:r>
      <w:r w:rsidR="6B693CC2" w:rsidRPr="38F454BE">
        <w:rPr>
          <w:lang w:val="es-ES"/>
        </w:rPr>
        <w:t xml:space="preserve"> </w:t>
      </w:r>
      <w:r w:rsidR="523B3DA2" w:rsidRPr="38F454BE">
        <w:rPr>
          <w:lang w:val="es-ES"/>
        </w:rPr>
        <w:t>el artículo 26 de la Ley 9736</w:t>
      </w:r>
      <w:r w:rsidR="003E4AA2">
        <w:rPr>
          <w:lang w:val="es-ES"/>
        </w:rPr>
        <w:t>,</w:t>
      </w:r>
      <w:r w:rsidR="523B3DA2" w:rsidRPr="38F454BE">
        <w:rPr>
          <w:lang w:val="es-ES"/>
        </w:rPr>
        <w:t xml:space="preserve"> señala: </w:t>
      </w:r>
      <w:r w:rsidR="523B3DA2" w:rsidRPr="38F454BE">
        <w:rPr>
          <w:i/>
          <w:iCs/>
          <w:lang w:val="es-ES"/>
        </w:rPr>
        <w:t xml:space="preserve">“Al aplicarse los criterios de ponderación de las sanciones, establecidos en el artículo 120 de la Ley </w:t>
      </w:r>
      <w:proofErr w:type="spellStart"/>
      <w:r w:rsidR="523B3DA2" w:rsidRPr="38F454BE">
        <w:rPr>
          <w:i/>
          <w:iCs/>
          <w:lang w:val="es-ES"/>
        </w:rPr>
        <w:t>N°</w:t>
      </w:r>
      <w:proofErr w:type="spellEnd"/>
      <w:r w:rsidR="523B3DA2" w:rsidRPr="38F454BE">
        <w:rPr>
          <w:i/>
          <w:iCs/>
          <w:lang w:val="es-ES"/>
        </w:rPr>
        <w:t xml:space="preserve"> 9736, la autoridad de competencia correspondiente podrá considerar en la valoración de la intencionalidad, si el infractor demuestra haber adoptado un programa de cumplimiento, previo al inicio de la investigación, así como haber cesado la práctica ilícita.”</w:t>
      </w:r>
    </w:p>
    <w:p w14:paraId="5F9A13A3" w14:textId="7417F839" w:rsidR="005A12F4" w:rsidRDefault="005A12F4" w:rsidP="38F454BE">
      <w:pPr>
        <w:spacing w:line="276" w:lineRule="auto"/>
        <w:jc w:val="both"/>
        <w:rPr>
          <w:lang w:val="es-ES"/>
        </w:rPr>
      </w:pPr>
    </w:p>
    <w:p w14:paraId="0E6F1C06" w14:textId="16D9CD17" w:rsidR="005A12F4" w:rsidRDefault="523B3DA2" w:rsidP="38F454BE">
      <w:pPr>
        <w:spacing w:line="276" w:lineRule="auto"/>
        <w:jc w:val="both"/>
        <w:rPr>
          <w:lang w:val="es-ES"/>
        </w:rPr>
      </w:pPr>
      <w:r w:rsidRPr="38F454BE">
        <w:rPr>
          <w:lang w:val="es-ES"/>
        </w:rPr>
        <w:t xml:space="preserve">Por su parte, el </w:t>
      </w:r>
      <w:r w:rsidR="6B693CC2" w:rsidRPr="38F454BE">
        <w:rPr>
          <w:lang w:val="es-ES"/>
        </w:rPr>
        <w:t xml:space="preserve">artículo 183 </w:t>
      </w:r>
      <w:r w:rsidR="742311A8" w:rsidRPr="38F454BE">
        <w:rPr>
          <w:lang w:val="es-ES"/>
        </w:rPr>
        <w:t xml:space="preserve">inciso c) </w:t>
      </w:r>
      <w:r w:rsidR="6B693CC2" w:rsidRPr="38F454BE">
        <w:rPr>
          <w:lang w:val="es-ES"/>
        </w:rPr>
        <w:t>del Reglamento a la Ley</w:t>
      </w:r>
      <w:r w:rsidR="171D8269" w:rsidRPr="38F454BE">
        <w:rPr>
          <w:lang w:val="es-ES"/>
        </w:rPr>
        <w:t xml:space="preserve"> </w:t>
      </w:r>
      <w:r w:rsidR="6B693CC2" w:rsidRPr="38F454BE">
        <w:rPr>
          <w:lang w:val="es-ES"/>
        </w:rPr>
        <w:t xml:space="preserve">9736,  </w:t>
      </w:r>
      <w:r w:rsidR="2DE80430" w:rsidRPr="38F454BE">
        <w:rPr>
          <w:lang w:val="es-ES"/>
        </w:rPr>
        <w:t>dispone que la autoridad de competencia</w:t>
      </w:r>
      <w:r w:rsidR="6B693CC2" w:rsidRPr="38F454BE">
        <w:rPr>
          <w:lang w:val="es-ES"/>
        </w:rPr>
        <w:t xml:space="preserve"> </w:t>
      </w:r>
      <w:r w:rsidR="6B693CC2" w:rsidRPr="00BD3E0B">
        <w:rPr>
          <w:i/>
          <w:iCs/>
          <w:lang w:val="es-ES"/>
        </w:rPr>
        <w:t>“empleará cuando resulten aplicables al caso en cuestión, los siguientes criterios de ponderación para el establecimiento de las sanciones”</w:t>
      </w:r>
      <w:r w:rsidR="6B693CC2" w:rsidRPr="38F454BE">
        <w:rPr>
          <w:lang w:val="es-ES"/>
        </w:rPr>
        <w:t xml:space="preserve">, </w:t>
      </w:r>
      <w:r w:rsidR="6B693CC2" w:rsidRPr="00BD3E0B">
        <w:rPr>
          <w:i/>
          <w:iCs/>
          <w:lang w:val="es-ES"/>
        </w:rPr>
        <w:t>“c) Intencionalidad: se refiere al carácter deliberado o no con el que se cometió la infracción”</w:t>
      </w:r>
      <w:r w:rsidR="6B693CC2" w:rsidRPr="38F454BE">
        <w:rPr>
          <w:lang w:val="es-ES"/>
        </w:rPr>
        <w:t xml:space="preserve">, y en ello, </w:t>
      </w:r>
      <w:r w:rsidR="74F9F6D6" w:rsidRPr="38F454BE">
        <w:rPr>
          <w:lang w:val="es-ES"/>
        </w:rPr>
        <w:t xml:space="preserve">se </w:t>
      </w:r>
      <w:r w:rsidR="74F9F6D6" w:rsidRPr="00BD3E0B">
        <w:rPr>
          <w:i/>
          <w:iCs/>
          <w:lang w:val="es-ES"/>
        </w:rPr>
        <w:t>“</w:t>
      </w:r>
      <w:r w:rsidR="6B693CC2" w:rsidRPr="00BD3E0B">
        <w:rPr>
          <w:i/>
          <w:iCs/>
          <w:lang w:val="es-ES"/>
        </w:rPr>
        <w:t xml:space="preserve">podrá considerar en la intencionalidad, si el infractor demuestra haber adoptado de previo al inicio de la investigación </w:t>
      </w:r>
      <w:r w:rsidR="6B693CC2" w:rsidRPr="38F454BE">
        <w:rPr>
          <w:b/>
          <w:bCs/>
          <w:i/>
          <w:iCs/>
          <w:lang w:val="es-ES"/>
        </w:rPr>
        <w:lastRenderedPageBreak/>
        <w:t>un programa de cumplimiento que reúna los requisitos que se determinen reglamentariamente</w:t>
      </w:r>
      <w:r w:rsidR="6B693CC2" w:rsidRPr="00BD3E0B">
        <w:rPr>
          <w:i/>
          <w:iCs/>
          <w:lang w:val="es-ES"/>
        </w:rPr>
        <w:t>, así como haber cesado la práctica ilícita</w:t>
      </w:r>
      <w:r w:rsidR="1E6F6195" w:rsidRPr="38F454BE">
        <w:rPr>
          <w:i/>
          <w:iCs/>
          <w:lang w:val="es-ES"/>
        </w:rPr>
        <w:t>.</w:t>
      </w:r>
      <w:r w:rsidR="74F9F6D6" w:rsidRPr="00BD3E0B">
        <w:rPr>
          <w:i/>
          <w:iCs/>
          <w:lang w:val="es-ES"/>
        </w:rPr>
        <w:t>”</w:t>
      </w:r>
      <w:r w:rsidR="66D5E1E3" w:rsidRPr="38F454BE">
        <w:rPr>
          <w:lang w:val="es-ES"/>
        </w:rPr>
        <w:t xml:space="preserve"> (lo resaltado no es del original)</w:t>
      </w:r>
      <w:r w:rsidR="755B7A50" w:rsidRPr="38F454BE">
        <w:rPr>
          <w:lang w:val="es-ES"/>
        </w:rPr>
        <w:t xml:space="preserve"> </w:t>
      </w:r>
    </w:p>
    <w:p w14:paraId="5D3DF8E5" w14:textId="33CF263A" w:rsidR="0C9D10EB" w:rsidRDefault="0C9D10EB" w:rsidP="0C9D10EB">
      <w:pPr>
        <w:spacing w:line="276" w:lineRule="auto"/>
        <w:jc w:val="both"/>
        <w:rPr>
          <w:lang w:val="es-ES"/>
        </w:rPr>
      </w:pPr>
    </w:p>
    <w:p w14:paraId="34D2FFE1" w14:textId="1C873CCB" w:rsidR="005A7C48" w:rsidRDefault="07A0BC5D" w:rsidP="38F454BE">
      <w:pPr>
        <w:spacing w:line="276" w:lineRule="auto"/>
        <w:jc w:val="both"/>
        <w:rPr>
          <w:lang w:val="es-ES"/>
        </w:rPr>
      </w:pPr>
      <w:r w:rsidRPr="38F454BE">
        <w:rPr>
          <w:lang w:val="es-ES"/>
        </w:rPr>
        <w:t xml:space="preserve">La normativa </w:t>
      </w:r>
      <w:r w:rsidR="74F9F6D6" w:rsidRPr="38F454BE">
        <w:rPr>
          <w:lang w:val="es-ES"/>
        </w:rPr>
        <w:t>lleva a que</w:t>
      </w:r>
      <w:r w:rsidR="003E4AA2">
        <w:rPr>
          <w:lang w:val="es-ES"/>
        </w:rPr>
        <w:t xml:space="preserve">, </w:t>
      </w:r>
      <w:r w:rsidR="5D1DFA3F" w:rsidRPr="38F454BE">
        <w:rPr>
          <w:lang w:val="es-ES"/>
        </w:rPr>
        <w:t xml:space="preserve">en caso de </w:t>
      </w:r>
      <w:r w:rsidR="74F9F6D6" w:rsidRPr="38F454BE">
        <w:rPr>
          <w:lang w:val="es-ES"/>
        </w:rPr>
        <w:t>el a</w:t>
      </w:r>
      <w:r w:rsidR="6B693CC2" w:rsidRPr="38F454BE">
        <w:rPr>
          <w:lang w:val="es-ES"/>
        </w:rPr>
        <w:t xml:space="preserve">gente económico </w:t>
      </w:r>
      <w:r w:rsidR="003E4AA2">
        <w:rPr>
          <w:lang w:val="es-ES"/>
        </w:rPr>
        <w:t xml:space="preserve">demuestre contar con </w:t>
      </w:r>
      <w:r w:rsidR="5C817314" w:rsidRPr="38F454BE">
        <w:rPr>
          <w:lang w:val="es-ES"/>
        </w:rPr>
        <w:t>un programa de cumplimiento</w:t>
      </w:r>
      <w:r w:rsidR="003E4AA2">
        <w:rPr>
          <w:lang w:val="es-ES"/>
        </w:rPr>
        <w:t xml:space="preserve"> </w:t>
      </w:r>
      <w:r w:rsidR="003E4AA2" w:rsidRPr="38F454BE">
        <w:rPr>
          <w:lang w:val="es-ES"/>
        </w:rPr>
        <w:t>voluntario que reún</w:t>
      </w:r>
      <w:r w:rsidR="003E4AA2">
        <w:rPr>
          <w:lang w:val="es-ES"/>
        </w:rPr>
        <w:t>a</w:t>
      </w:r>
      <w:r w:rsidR="003E4AA2" w:rsidRPr="38F454BE">
        <w:rPr>
          <w:lang w:val="es-ES"/>
        </w:rPr>
        <w:t xml:space="preserve"> los elementos mínimos dispuestos reglamentariamente</w:t>
      </w:r>
      <w:r w:rsidR="003E4AA2">
        <w:rPr>
          <w:lang w:val="es-ES"/>
        </w:rPr>
        <w:t>, la Sutel podrá valorarlo</w:t>
      </w:r>
      <w:r w:rsidR="003E4AA2" w:rsidRPr="38F454BE">
        <w:rPr>
          <w:lang w:val="es-ES"/>
        </w:rPr>
        <w:t xml:space="preserve"> </w:t>
      </w:r>
      <w:r w:rsidR="5C817314" w:rsidRPr="38F454BE">
        <w:rPr>
          <w:lang w:val="es-ES"/>
        </w:rPr>
        <w:t>como elemento mitigante en la eventual imposición de una sanción</w:t>
      </w:r>
      <w:r w:rsidR="003E4AA2">
        <w:rPr>
          <w:lang w:val="es-ES"/>
        </w:rPr>
        <w:t xml:space="preserve"> por incumplimiento a las normas de competencia</w:t>
      </w:r>
      <w:r w:rsidR="0B254937" w:rsidRPr="38F454BE">
        <w:rPr>
          <w:lang w:val="es-ES"/>
        </w:rPr>
        <w:t xml:space="preserve">. </w:t>
      </w:r>
    </w:p>
    <w:p w14:paraId="5841F40B" w14:textId="34400361" w:rsidR="005A7C48" w:rsidRDefault="005A7C48" w:rsidP="38F454BE">
      <w:pPr>
        <w:spacing w:line="276" w:lineRule="auto"/>
        <w:jc w:val="both"/>
        <w:rPr>
          <w:lang w:val="es-ES"/>
        </w:rPr>
      </w:pPr>
    </w:p>
    <w:p w14:paraId="2CA9EEA0" w14:textId="09BAB557" w:rsidR="005A7C48" w:rsidRDefault="2178949F">
      <w:pPr>
        <w:spacing w:line="276" w:lineRule="auto"/>
        <w:jc w:val="both"/>
        <w:rPr>
          <w:lang w:val="es-ES"/>
        </w:rPr>
      </w:pPr>
      <w:r w:rsidRPr="38F454BE">
        <w:rPr>
          <w:lang w:val="es-ES"/>
        </w:rPr>
        <w:t>En relación con este tema</w:t>
      </w:r>
      <w:r w:rsidR="003300CB">
        <w:rPr>
          <w:lang w:val="es-ES"/>
        </w:rPr>
        <w:t>,</w:t>
      </w:r>
      <w:r w:rsidRPr="38F454BE">
        <w:rPr>
          <w:lang w:val="es-ES"/>
        </w:rPr>
        <w:t xml:space="preserve"> es menester aclarar que la mera </w:t>
      </w:r>
      <w:r w:rsidR="003300CB">
        <w:rPr>
          <w:lang w:val="es-ES"/>
        </w:rPr>
        <w:t xml:space="preserve">presentación </w:t>
      </w:r>
      <w:r w:rsidRPr="38F454BE">
        <w:rPr>
          <w:lang w:val="es-ES"/>
        </w:rPr>
        <w:t xml:space="preserve">del programa </w:t>
      </w:r>
      <w:r w:rsidR="09B41450" w:rsidRPr="38F454BE">
        <w:rPr>
          <w:lang w:val="es-ES"/>
        </w:rPr>
        <w:t>no es suficiente, sino que</w:t>
      </w:r>
      <w:r w:rsidR="1E1F33BB" w:rsidRPr="38F454BE">
        <w:rPr>
          <w:lang w:val="es-ES"/>
        </w:rPr>
        <w:t xml:space="preserve"> S</w:t>
      </w:r>
      <w:r w:rsidR="489DE42E" w:rsidRPr="38F454BE">
        <w:rPr>
          <w:lang w:val="es-ES"/>
        </w:rPr>
        <w:t>UTEL</w:t>
      </w:r>
      <w:r w:rsidR="1E1F33BB" w:rsidRPr="38F454BE">
        <w:rPr>
          <w:lang w:val="es-ES"/>
        </w:rPr>
        <w:t xml:space="preserve"> deberá </w:t>
      </w:r>
      <w:r w:rsidR="5A1D1634" w:rsidRPr="38F454BE">
        <w:rPr>
          <w:lang w:val="es-ES"/>
        </w:rPr>
        <w:t>contar con</w:t>
      </w:r>
      <w:r w:rsidR="43D4569E" w:rsidRPr="38F454BE">
        <w:rPr>
          <w:lang w:val="es-ES"/>
        </w:rPr>
        <w:t xml:space="preserve"> evidencia de que el programa ha sido </w:t>
      </w:r>
      <w:r w:rsidR="3EAC1CBB" w:rsidRPr="38F454BE">
        <w:rPr>
          <w:lang w:val="es-ES"/>
        </w:rPr>
        <w:t>observado por parte del operador o proveedor en cuestión</w:t>
      </w:r>
      <w:r w:rsidR="003300CB">
        <w:rPr>
          <w:lang w:val="es-ES"/>
        </w:rPr>
        <w:t xml:space="preserve"> -además de los ya mencionados requisitos reglamentarios-</w:t>
      </w:r>
      <w:r w:rsidR="7349BEBF" w:rsidRPr="38F454BE">
        <w:rPr>
          <w:lang w:val="es-ES"/>
        </w:rPr>
        <w:t xml:space="preserve">. </w:t>
      </w:r>
    </w:p>
    <w:p w14:paraId="411945B1" w14:textId="77777777" w:rsidR="00A251CD" w:rsidRDefault="00A251CD" w:rsidP="00891DED">
      <w:pPr>
        <w:spacing w:line="276" w:lineRule="auto"/>
        <w:jc w:val="both"/>
        <w:rPr>
          <w:lang w:val="es-ES"/>
        </w:rPr>
      </w:pPr>
    </w:p>
    <w:p w14:paraId="3158A2F2" w14:textId="7A248083" w:rsidR="00B6341B" w:rsidRDefault="003300CB">
      <w:pPr>
        <w:spacing w:line="276" w:lineRule="auto"/>
        <w:jc w:val="both"/>
        <w:rPr>
          <w:lang w:val="es-ES"/>
        </w:rPr>
      </w:pPr>
      <w:r>
        <w:rPr>
          <w:lang w:val="es-ES"/>
        </w:rPr>
        <w:t>Como se puede ver</w:t>
      </w:r>
      <w:r w:rsidR="768CCEA2" w:rsidRPr="38F454BE">
        <w:rPr>
          <w:lang w:val="es-ES"/>
        </w:rPr>
        <w:t xml:space="preserve">, </w:t>
      </w:r>
      <w:r>
        <w:rPr>
          <w:lang w:val="es-ES"/>
        </w:rPr>
        <w:t xml:space="preserve">contar con </w:t>
      </w:r>
      <w:r w:rsidR="768CCEA2" w:rsidRPr="38F454BE">
        <w:rPr>
          <w:lang w:val="es-ES"/>
        </w:rPr>
        <w:t xml:space="preserve">un programa </w:t>
      </w:r>
      <w:r w:rsidR="768CCEA2" w:rsidRPr="38F454BE">
        <w:rPr>
          <w:b/>
          <w:bCs/>
          <w:i/>
          <w:iCs/>
          <w:lang w:val="es-ES"/>
        </w:rPr>
        <w:t>ex ante</w:t>
      </w:r>
      <w:r w:rsidR="768CCEA2" w:rsidRPr="38F454BE">
        <w:rPr>
          <w:lang w:val="es-ES"/>
        </w:rPr>
        <w:t xml:space="preserve">, </w:t>
      </w:r>
      <w:r w:rsidR="25A84867" w:rsidRPr="38F454BE">
        <w:rPr>
          <w:lang w:val="es-ES"/>
        </w:rPr>
        <w:t xml:space="preserve">vigente </w:t>
      </w:r>
      <w:r w:rsidR="768CCEA2" w:rsidRPr="38F454BE">
        <w:rPr>
          <w:lang w:val="es-ES"/>
        </w:rPr>
        <w:t xml:space="preserve">al inicio de la etapa de investigación, </w:t>
      </w:r>
      <w:r w:rsidR="4BC90366" w:rsidRPr="38F454BE">
        <w:rPr>
          <w:lang w:val="es-ES"/>
        </w:rPr>
        <w:t>otorga</w:t>
      </w:r>
      <w:r w:rsidR="7349BEBF" w:rsidRPr="38F454BE">
        <w:rPr>
          <w:lang w:val="es-ES"/>
        </w:rPr>
        <w:t xml:space="preserve"> un beneficio </w:t>
      </w:r>
      <w:r w:rsidR="73FC74EB" w:rsidRPr="38F454BE">
        <w:rPr>
          <w:lang w:val="es-ES"/>
        </w:rPr>
        <w:t>al administrado</w:t>
      </w:r>
      <w:r w:rsidR="7349BEBF" w:rsidRPr="38F454BE">
        <w:rPr>
          <w:lang w:val="es-ES"/>
        </w:rPr>
        <w:t xml:space="preserve">. </w:t>
      </w:r>
    </w:p>
    <w:p w14:paraId="10FDBD07" w14:textId="77777777" w:rsidR="00A251CD" w:rsidRDefault="00A251CD" w:rsidP="005F1FEE">
      <w:pPr>
        <w:spacing w:line="276" w:lineRule="auto"/>
        <w:jc w:val="both"/>
        <w:rPr>
          <w:lang w:val="es-ES"/>
        </w:rPr>
      </w:pPr>
    </w:p>
    <w:p w14:paraId="353ACF2C" w14:textId="0159226C" w:rsidR="005069B8" w:rsidRDefault="4E979525" w:rsidP="005F1FEE">
      <w:pPr>
        <w:spacing w:line="276" w:lineRule="auto"/>
        <w:jc w:val="both"/>
        <w:rPr>
          <w:lang w:val="es-ES"/>
        </w:rPr>
      </w:pPr>
      <w:r w:rsidRPr="0C9D10EB">
        <w:rPr>
          <w:lang w:val="es-ES"/>
        </w:rPr>
        <w:t xml:space="preserve">La </w:t>
      </w:r>
      <w:r w:rsidR="1C613069" w:rsidRPr="0C9D10EB">
        <w:rPr>
          <w:lang w:val="es-ES"/>
        </w:rPr>
        <w:t xml:space="preserve">Sutel </w:t>
      </w:r>
      <w:r w:rsidRPr="0C9D10EB">
        <w:rPr>
          <w:lang w:val="es-ES"/>
        </w:rPr>
        <w:t>considera</w:t>
      </w:r>
      <w:r w:rsidR="70007783" w:rsidRPr="0C9D10EB">
        <w:rPr>
          <w:lang w:val="es-ES"/>
        </w:rPr>
        <w:t>rá</w:t>
      </w:r>
      <w:r w:rsidRPr="0C9D10EB">
        <w:rPr>
          <w:lang w:val="es-ES"/>
        </w:rPr>
        <w:t xml:space="preserve"> que la puesta en conocimiento de una infracción descubierta gracias a</w:t>
      </w:r>
      <w:r w:rsidR="003300CB">
        <w:rPr>
          <w:lang w:val="es-ES"/>
        </w:rPr>
        <w:t xml:space="preserve"> un</w:t>
      </w:r>
      <w:r w:rsidRPr="0C9D10EB">
        <w:rPr>
          <w:lang w:val="es-ES"/>
        </w:rPr>
        <w:t xml:space="preserve"> programa de cumplimiento, se haya iniciado o no un procedimiento sancionador</w:t>
      </w:r>
      <w:r w:rsidR="003300CB">
        <w:rPr>
          <w:lang w:val="es-ES"/>
        </w:rPr>
        <w:t>;</w:t>
      </w:r>
      <w:r w:rsidRPr="0C9D10EB">
        <w:rPr>
          <w:lang w:val="es-ES"/>
        </w:rPr>
        <w:t xml:space="preserve"> junto con </w:t>
      </w:r>
      <w:r w:rsidR="4AE5CEDA" w:rsidRPr="0C9D10EB">
        <w:rPr>
          <w:lang w:val="es-ES"/>
        </w:rPr>
        <w:t>la</w:t>
      </w:r>
      <w:r w:rsidRPr="0C9D10EB">
        <w:rPr>
          <w:lang w:val="es-ES"/>
        </w:rPr>
        <w:t xml:space="preserve"> colaboración activa y eficaz</w:t>
      </w:r>
      <w:r w:rsidR="79CD5752" w:rsidRPr="0C9D10EB">
        <w:rPr>
          <w:lang w:val="es-ES"/>
        </w:rPr>
        <w:t xml:space="preserve"> del agente económico en cuestión</w:t>
      </w:r>
      <w:r w:rsidRPr="0C9D10EB">
        <w:rPr>
          <w:lang w:val="es-ES"/>
        </w:rPr>
        <w:t>, constituye evidencia del compromiso con el cumplimiento de las normas de defensa de la competencia</w:t>
      </w:r>
      <w:r w:rsidR="003300CB">
        <w:rPr>
          <w:lang w:val="es-ES"/>
        </w:rPr>
        <w:t>.  Lo</w:t>
      </w:r>
      <w:r w:rsidR="4BB562B1" w:rsidRPr="0C9D10EB">
        <w:rPr>
          <w:lang w:val="es-ES"/>
        </w:rPr>
        <w:t xml:space="preserve"> mismo ocurre en el caso de que el agente económico se acoja al programa de beneficios de excepción</w:t>
      </w:r>
      <w:r w:rsidR="7AAAE8A6" w:rsidRPr="0C9D10EB">
        <w:rPr>
          <w:lang w:val="es-ES"/>
        </w:rPr>
        <w:t xml:space="preserve"> y reducción de la multa o de terminación anticipada con reconocimiento </w:t>
      </w:r>
      <w:r w:rsidR="2A356F0D" w:rsidRPr="0C9D10EB">
        <w:rPr>
          <w:lang w:val="es-ES"/>
        </w:rPr>
        <w:t>de la infracción</w:t>
      </w:r>
      <w:r w:rsidR="003300CB">
        <w:rPr>
          <w:lang w:val="es-ES"/>
        </w:rPr>
        <w:t>,</w:t>
      </w:r>
      <w:r w:rsidR="2A356F0D" w:rsidRPr="0C9D10EB">
        <w:rPr>
          <w:lang w:val="es-ES"/>
        </w:rPr>
        <w:t xml:space="preserve"> como producto de los procedimientos</w:t>
      </w:r>
      <w:r w:rsidR="7AAAE8A6" w:rsidRPr="0C9D10EB">
        <w:rPr>
          <w:lang w:val="es-ES"/>
        </w:rPr>
        <w:t xml:space="preserve"> contenidos en su programa de cumplimiento. </w:t>
      </w:r>
    </w:p>
    <w:p w14:paraId="453737A2" w14:textId="77777777" w:rsidR="00311EF3" w:rsidRDefault="00311EF3" w:rsidP="005F1FEE">
      <w:pPr>
        <w:spacing w:line="276" w:lineRule="auto"/>
        <w:jc w:val="both"/>
        <w:rPr>
          <w:lang w:val="es-ES"/>
        </w:rPr>
      </w:pPr>
    </w:p>
    <w:p w14:paraId="61598152" w14:textId="07662B72" w:rsidR="00E268D9" w:rsidRPr="00BD3E0B" w:rsidRDefault="00B3587D" w:rsidP="005F1FEE">
      <w:pPr>
        <w:spacing w:line="276" w:lineRule="auto"/>
        <w:jc w:val="both"/>
      </w:pPr>
      <w:r w:rsidRPr="0C9D10EB">
        <w:rPr>
          <w:lang w:val="es-ES"/>
        </w:rPr>
        <w:t xml:space="preserve">Súmese </w:t>
      </w:r>
      <w:r w:rsidR="005F1FEE" w:rsidRPr="00BD3E0B">
        <w:t>que</w:t>
      </w:r>
      <w:r w:rsidRPr="00BD3E0B">
        <w:rPr>
          <w:lang w:val="es-ES"/>
        </w:rPr>
        <w:t xml:space="preserve"> </w:t>
      </w:r>
      <w:r w:rsidR="005F1FEE" w:rsidRPr="00BD3E0B">
        <w:t>(</w:t>
      </w:r>
      <w:r w:rsidR="00537721" w:rsidRPr="00BD3E0B">
        <w:rPr>
          <w:lang w:val="es-ES"/>
        </w:rPr>
        <w:t>a</w:t>
      </w:r>
      <w:r w:rsidR="005F1FEE" w:rsidRPr="00BD3E0B">
        <w:t xml:space="preserve">) el reconocimiento de los hechos </w:t>
      </w:r>
      <w:r w:rsidR="00885B9E">
        <w:t>investigados</w:t>
      </w:r>
      <w:r w:rsidR="003300CB">
        <w:t>,</w:t>
      </w:r>
      <w:r w:rsidR="005F1FEE" w:rsidRPr="00BD3E0B">
        <w:t xml:space="preserve"> (</w:t>
      </w:r>
      <w:r w:rsidR="00537721" w:rsidRPr="00BD3E0B">
        <w:rPr>
          <w:lang w:val="es-ES"/>
        </w:rPr>
        <w:t>b</w:t>
      </w:r>
      <w:r w:rsidR="005F1FEE" w:rsidRPr="00BD3E0B">
        <w:t>) la terminación inmediata de la conducta y, (</w:t>
      </w:r>
      <w:r w:rsidR="00537721" w:rsidRPr="00BD3E0B">
        <w:rPr>
          <w:lang w:val="es-ES"/>
        </w:rPr>
        <w:t>c</w:t>
      </w:r>
      <w:r w:rsidR="005F1FEE" w:rsidRPr="00BD3E0B">
        <w:t>) la adopción de decisiones que remedien los perjuicios de</w:t>
      </w:r>
      <w:r w:rsidRPr="00BD3E0B">
        <w:rPr>
          <w:lang w:val="es-ES"/>
        </w:rPr>
        <w:t xml:space="preserve"> </w:t>
      </w:r>
      <w:r w:rsidR="003300CB">
        <w:rPr>
          <w:lang w:val="es-ES"/>
        </w:rPr>
        <w:t>e</w:t>
      </w:r>
      <w:r w:rsidRPr="00BD3E0B">
        <w:rPr>
          <w:lang w:val="es-ES"/>
        </w:rPr>
        <w:t xml:space="preserve">sta </w:t>
      </w:r>
      <w:r w:rsidR="005F1FEE" w:rsidRPr="00BD3E0B">
        <w:t>para la competencia de forma rápida y voluntaria</w:t>
      </w:r>
      <w:r w:rsidR="003300CB">
        <w:t>,</w:t>
      </w:r>
      <w:r w:rsidR="005F1FEE" w:rsidRPr="00BD3E0B">
        <w:t xml:space="preserve"> desde el inicio de la investigación (por ejemplo, modificando la estrategia comercial</w:t>
      </w:r>
      <w:r w:rsidRPr="00BD3E0B">
        <w:rPr>
          <w:lang w:val="es-ES"/>
        </w:rPr>
        <w:t xml:space="preserve">, anulando o modificando </w:t>
      </w:r>
      <w:r w:rsidR="005F1FEE" w:rsidRPr="00BD3E0B">
        <w:t>cláusulas controvertidas)</w:t>
      </w:r>
      <w:r w:rsidR="003300CB">
        <w:t>;</w:t>
      </w:r>
      <w:r w:rsidR="005F1FEE" w:rsidRPr="00BD3E0B">
        <w:t xml:space="preserve"> constituye </w:t>
      </w:r>
      <w:r w:rsidRPr="00BD3E0B">
        <w:rPr>
          <w:lang w:val="es-ES"/>
        </w:rPr>
        <w:t>de igual suerte</w:t>
      </w:r>
      <w:r w:rsidR="005F1FEE" w:rsidRPr="00BD3E0B">
        <w:t xml:space="preserve"> una evidencia de compromiso con el cumplimiento de las normas de defensa de la competencia.</w:t>
      </w:r>
    </w:p>
    <w:p w14:paraId="56E952EE" w14:textId="77777777" w:rsidR="00DF74FC" w:rsidRPr="00BD3E0B" w:rsidRDefault="00DF74FC" w:rsidP="005F1FEE">
      <w:pPr>
        <w:spacing w:line="276" w:lineRule="auto"/>
        <w:jc w:val="both"/>
      </w:pPr>
    </w:p>
    <w:p w14:paraId="0E372525" w14:textId="17DC6D57" w:rsidR="00D323D1" w:rsidRPr="00BD3E0B" w:rsidRDefault="002421BE" w:rsidP="00A31313">
      <w:pPr>
        <w:spacing w:line="276" w:lineRule="auto"/>
        <w:jc w:val="both"/>
        <w:rPr>
          <w:lang w:val="es-ES"/>
        </w:rPr>
      </w:pPr>
      <w:r w:rsidRPr="00BD3E0B">
        <w:rPr>
          <w:lang w:val="es-ES"/>
        </w:rPr>
        <w:t xml:space="preserve">Por su lado, para el caso </w:t>
      </w:r>
      <w:r w:rsidRPr="00BD3E0B">
        <w:rPr>
          <w:b/>
          <w:bCs/>
          <w:i/>
          <w:iCs/>
          <w:lang w:val="es-ES"/>
        </w:rPr>
        <w:t>ex post</w:t>
      </w:r>
      <w:r w:rsidRPr="00BD3E0B">
        <w:rPr>
          <w:lang w:val="es-ES"/>
        </w:rPr>
        <w:t xml:space="preserve">, </w:t>
      </w:r>
      <w:r w:rsidR="00A31313" w:rsidRPr="00BD3E0B">
        <w:rPr>
          <w:lang w:val="es-ES"/>
        </w:rPr>
        <w:t>la Sutel podría considerar al momento de sancionar</w:t>
      </w:r>
      <w:r w:rsidR="007064A5">
        <w:rPr>
          <w:lang w:val="es-ES"/>
        </w:rPr>
        <w:t>,</w:t>
      </w:r>
      <w:r w:rsidR="00A31313" w:rsidRPr="00BD3E0B">
        <w:rPr>
          <w:lang w:val="es-ES"/>
        </w:rPr>
        <w:t xml:space="preserve"> disponer acciones al agente infractor, con sustento en el artículo 119 de la Ley</w:t>
      </w:r>
      <w:r w:rsidR="00762C0C" w:rsidRPr="00BD3E0B">
        <w:rPr>
          <w:lang w:val="es-ES"/>
        </w:rPr>
        <w:t xml:space="preserve"> </w:t>
      </w:r>
      <w:r w:rsidR="00A31313" w:rsidRPr="00BD3E0B">
        <w:rPr>
          <w:lang w:val="es-ES"/>
        </w:rPr>
        <w:t xml:space="preserve">9736, </w:t>
      </w:r>
      <w:r w:rsidR="00A321B4">
        <w:rPr>
          <w:lang w:val="es-ES"/>
        </w:rPr>
        <w:t xml:space="preserve">como </w:t>
      </w:r>
      <w:r w:rsidR="00A31313" w:rsidRPr="00BD3E0B">
        <w:rPr>
          <w:lang w:val="es-ES"/>
        </w:rPr>
        <w:t>desarrolla</w:t>
      </w:r>
      <w:r w:rsidR="00A321B4">
        <w:rPr>
          <w:lang w:val="es-ES"/>
        </w:rPr>
        <w:t>r</w:t>
      </w:r>
      <w:r w:rsidR="00A31313" w:rsidRPr="00BD3E0B">
        <w:rPr>
          <w:lang w:val="es-ES"/>
        </w:rPr>
        <w:t xml:space="preserve"> y aplicar un programa de cumplimiento, como una respuesta a la “corrección” de la </w:t>
      </w:r>
      <w:r w:rsidR="00A31313" w:rsidRPr="00BD3E0B">
        <w:rPr>
          <w:i/>
          <w:iCs/>
          <w:lang w:val="es-ES"/>
        </w:rPr>
        <w:t xml:space="preserve">“práctica </w:t>
      </w:r>
      <w:r w:rsidRPr="00BD3E0B">
        <w:rPr>
          <w:i/>
          <w:iCs/>
          <w:lang w:val="es-ES"/>
        </w:rPr>
        <w:t>monopolística o concentración ilícita de que se trate</w:t>
      </w:r>
      <w:r w:rsidR="00A31313" w:rsidRPr="00BD3E0B">
        <w:rPr>
          <w:i/>
          <w:iCs/>
          <w:lang w:val="es-ES"/>
        </w:rPr>
        <w:t>”</w:t>
      </w:r>
      <w:r w:rsidR="00A31313" w:rsidRPr="00BD3E0B">
        <w:rPr>
          <w:lang w:val="es-ES"/>
        </w:rPr>
        <w:t>.</w:t>
      </w:r>
    </w:p>
    <w:p w14:paraId="1B4837F8" w14:textId="316BC37B" w:rsidR="002421BE" w:rsidRDefault="20A378DC" w:rsidP="00A31313">
      <w:pPr>
        <w:spacing w:line="276" w:lineRule="auto"/>
        <w:jc w:val="both"/>
        <w:rPr>
          <w:sz w:val="23"/>
          <w:szCs w:val="23"/>
          <w:lang w:val="es-ES"/>
        </w:rPr>
      </w:pPr>
      <w:r w:rsidRPr="38F454BE">
        <w:rPr>
          <w:sz w:val="23"/>
          <w:szCs w:val="23"/>
          <w:lang w:val="es-ES"/>
        </w:rPr>
        <w:t xml:space="preserve"> </w:t>
      </w:r>
    </w:p>
    <w:p w14:paraId="666CAC45" w14:textId="3A22AAE3" w:rsidR="00786C2D" w:rsidRDefault="00786C2D" w:rsidP="008A0D26">
      <w:pPr>
        <w:pStyle w:val="Ttulo2"/>
        <w:numPr>
          <w:ilvl w:val="1"/>
          <w:numId w:val="19"/>
        </w:numPr>
      </w:pPr>
      <w:bookmarkStart w:id="10" w:name="_Toc150876227"/>
      <w:r w:rsidRPr="004E63ED">
        <w:t xml:space="preserve">Beneficios de adoptar programas de cumplimiento </w:t>
      </w:r>
      <w:r>
        <w:t>eficaces</w:t>
      </w:r>
      <w:r w:rsidRPr="004E63ED">
        <w:t>.</w:t>
      </w:r>
      <w:bookmarkEnd w:id="10"/>
      <w:r w:rsidRPr="004E63ED">
        <w:t xml:space="preserve"> </w:t>
      </w:r>
    </w:p>
    <w:p w14:paraId="7219BD16" w14:textId="77777777" w:rsidR="00786C2D" w:rsidRDefault="00786C2D" w:rsidP="00786C2D">
      <w:pPr>
        <w:spacing w:line="276" w:lineRule="auto"/>
        <w:jc w:val="both"/>
        <w:rPr>
          <w:lang w:val="es-ES_tradnl"/>
        </w:rPr>
      </w:pPr>
    </w:p>
    <w:p w14:paraId="3B47B7D0" w14:textId="14B6CAA0" w:rsidR="00786C2D" w:rsidRDefault="00786C2D" w:rsidP="00786C2D">
      <w:pPr>
        <w:spacing w:line="276" w:lineRule="auto"/>
        <w:jc w:val="both"/>
        <w:rPr>
          <w:lang w:val="es-ES_tradnl"/>
        </w:rPr>
      </w:pPr>
      <w:r>
        <w:rPr>
          <w:lang w:val="es-ES_tradnl"/>
        </w:rPr>
        <w:t xml:space="preserve">Los agentes económicos del sector telecomunicaciones y radiodifusión al concretar e implementar programas de cumplimiento, están ayudando </w:t>
      </w:r>
      <w:r w:rsidR="003300CB">
        <w:rPr>
          <w:lang w:val="es-ES_tradnl"/>
        </w:rPr>
        <w:t>a</w:t>
      </w:r>
      <w:r>
        <w:rPr>
          <w:lang w:val="es-ES_tradnl"/>
        </w:rPr>
        <w:t xml:space="preserve"> que los mercados funcione</w:t>
      </w:r>
      <w:r w:rsidR="003300CB">
        <w:rPr>
          <w:lang w:val="es-ES_tradnl"/>
        </w:rPr>
        <w:t>n</w:t>
      </w:r>
      <w:r>
        <w:rPr>
          <w:lang w:val="es-ES_tradnl"/>
        </w:rPr>
        <w:t xml:space="preserve"> eficientemente. </w:t>
      </w:r>
    </w:p>
    <w:p w14:paraId="49637324" w14:textId="77777777" w:rsidR="00786C2D" w:rsidRDefault="00786C2D" w:rsidP="00786C2D">
      <w:pPr>
        <w:spacing w:line="276" w:lineRule="auto"/>
        <w:jc w:val="both"/>
        <w:rPr>
          <w:lang w:val="es-ES_tradnl"/>
        </w:rPr>
      </w:pPr>
    </w:p>
    <w:p w14:paraId="70AB195B" w14:textId="58E4B4EC" w:rsidR="00786C2D" w:rsidRDefault="00786C2D" w:rsidP="00786C2D">
      <w:pPr>
        <w:spacing w:line="276" w:lineRule="auto"/>
        <w:jc w:val="both"/>
        <w:rPr>
          <w:lang w:val="es-ES_tradnl"/>
        </w:rPr>
      </w:pPr>
      <w:r>
        <w:rPr>
          <w:lang w:val="es-ES_tradnl"/>
        </w:rPr>
        <w:lastRenderedPageBreak/>
        <w:t>Así, hay un beneficio natural de la aplicación de los programas de cumplimiento ex ante, y es ayudar a que los mercados funcionen</w:t>
      </w:r>
      <w:r w:rsidR="003300CB">
        <w:rPr>
          <w:lang w:val="es-ES_tradnl"/>
        </w:rPr>
        <w:t xml:space="preserve"> libres de restricciones</w:t>
      </w:r>
      <w:r>
        <w:rPr>
          <w:lang w:val="es-ES_tradnl"/>
        </w:rPr>
        <w:t>. Asimismo, el programa de cumplimiento genera cuadros de mando u operativos, que comprend</w:t>
      </w:r>
      <w:r w:rsidR="003300CB">
        <w:rPr>
          <w:lang w:val="es-ES_tradnl"/>
        </w:rPr>
        <w:t>e</w:t>
      </w:r>
      <w:r>
        <w:rPr>
          <w:lang w:val="es-ES_tradnl"/>
        </w:rPr>
        <w:t xml:space="preserve">n la importancia del respeto a las normas de competencia. </w:t>
      </w:r>
    </w:p>
    <w:p w14:paraId="448D1B63" w14:textId="77777777" w:rsidR="003300CB" w:rsidRDefault="003300CB" w:rsidP="00786C2D">
      <w:pPr>
        <w:spacing w:line="276" w:lineRule="auto"/>
        <w:jc w:val="both"/>
        <w:rPr>
          <w:lang w:val="es-ES_tradnl"/>
        </w:rPr>
      </w:pPr>
    </w:p>
    <w:p w14:paraId="6077F604" w14:textId="56583344" w:rsidR="00786C2D" w:rsidRDefault="003300CB" w:rsidP="00786C2D">
      <w:pPr>
        <w:spacing w:line="276" w:lineRule="auto"/>
        <w:jc w:val="both"/>
        <w:rPr>
          <w:lang w:val="es-ES_tradnl"/>
        </w:rPr>
      </w:pPr>
      <w:r>
        <w:rPr>
          <w:lang w:val="es-ES_tradnl"/>
        </w:rPr>
        <w:t>T</w:t>
      </w:r>
      <w:r w:rsidR="00786C2D">
        <w:rPr>
          <w:lang w:val="es-ES_tradnl"/>
        </w:rPr>
        <w:t>ambién hay un costo de no contar con un programa de cumplimiento, que se asocia al costo de incumplir la normativa de competencia. El costo de incumplir es, primero</w:t>
      </w:r>
      <w:r>
        <w:rPr>
          <w:lang w:val="es-ES_tradnl"/>
        </w:rPr>
        <w:t>,</w:t>
      </w:r>
      <w:r w:rsidR="00786C2D">
        <w:rPr>
          <w:lang w:val="es-ES_tradnl"/>
        </w:rPr>
        <w:t xml:space="preserve"> social, por la lesión que se puede causar al proceso de competencia de los mercados; y segundo, interno</w:t>
      </w:r>
      <w:r>
        <w:rPr>
          <w:lang w:val="es-ES_tradnl"/>
        </w:rPr>
        <w:t>,</w:t>
      </w:r>
      <w:r w:rsidR="00786C2D">
        <w:rPr>
          <w:lang w:val="es-ES_tradnl"/>
        </w:rPr>
        <w:t xml:space="preserve"> al poder verse el operador o proveedor involucrado </w:t>
      </w:r>
      <w:r>
        <w:rPr>
          <w:lang w:val="es-ES_tradnl"/>
        </w:rPr>
        <w:t>en</w:t>
      </w:r>
      <w:r w:rsidR="00786C2D">
        <w:rPr>
          <w:lang w:val="es-ES_tradnl"/>
        </w:rPr>
        <w:t xml:space="preserve"> posibles procesos de investigación y sanción </w:t>
      </w:r>
      <w:r>
        <w:rPr>
          <w:lang w:val="es-ES_tradnl"/>
        </w:rPr>
        <w:t xml:space="preserve">por parte </w:t>
      </w:r>
      <w:r w:rsidR="00786C2D">
        <w:rPr>
          <w:lang w:val="es-ES_tradnl"/>
        </w:rPr>
        <w:t>de la autoridad de competencia</w:t>
      </w:r>
      <w:r>
        <w:rPr>
          <w:lang w:val="es-ES_tradnl"/>
        </w:rPr>
        <w:t>.</w:t>
      </w:r>
      <w:r w:rsidR="00786C2D">
        <w:rPr>
          <w:lang w:val="es-ES_tradnl"/>
        </w:rPr>
        <w:t xml:space="preserve"> </w:t>
      </w:r>
    </w:p>
    <w:p w14:paraId="1B7D7578" w14:textId="77777777" w:rsidR="00786C2D" w:rsidRPr="00BD3E0B" w:rsidRDefault="00786C2D" w:rsidP="00A31313">
      <w:pPr>
        <w:spacing w:line="276" w:lineRule="auto"/>
        <w:jc w:val="both"/>
        <w:rPr>
          <w:sz w:val="23"/>
          <w:szCs w:val="23"/>
          <w:lang w:val="es-ES_tradnl"/>
        </w:rPr>
      </w:pPr>
    </w:p>
    <w:p w14:paraId="3DF24CA9" w14:textId="2E488E2D" w:rsidR="00786C2D" w:rsidRDefault="00786C2D" w:rsidP="00786C2D">
      <w:pPr>
        <w:spacing w:line="276" w:lineRule="auto"/>
        <w:jc w:val="both"/>
        <w:rPr>
          <w:lang w:val="es-ES_tradnl"/>
        </w:rPr>
      </w:pPr>
      <w:r>
        <w:rPr>
          <w:lang w:val="es-ES_tradnl"/>
        </w:rPr>
        <w:t xml:space="preserve">Otra consecuencia indirecta es que la implementación de programas de cumplimiento podrá ayudar a que el </w:t>
      </w:r>
      <w:r w:rsidR="008A6680">
        <w:rPr>
          <w:lang w:val="es-ES_tradnl"/>
        </w:rPr>
        <w:t>agente económico</w:t>
      </w:r>
      <w:r>
        <w:rPr>
          <w:lang w:val="es-ES_tradnl"/>
        </w:rPr>
        <w:t xml:space="preserve"> que lo ha implementa</w:t>
      </w:r>
      <w:r w:rsidR="003300CB">
        <w:rPr>
          <w:lang w:val="es-ES_tradnl"/>
        </w:rPr>
        <w:t>d</w:t>
      </w:r>
      <w:r>
        <w:rPr>
          <w:lang w:val="es-ES_tradnl"/>
        </w:rPr>
        <w:t>o pueda identificar más fácilmente cuando un competidor pudiera estar infringiendo la normativa de competencia y</w:t>
      </w:r>
      <w:r w:rsidR="003300CB">
        <w:rPr>
          <w:lang w:val="es-ES_tradnl"/>
        </w:rPr>
        <w:t>,</w:t>
      </w:r>
      <w:r>
        <w:rPr>
          <w:lang w:val="es-ES_tradnl"/>
        </w:rPr>
        <w:t xml:space="preserve"> así</w:t>
      </w:r>
      <w:r w:rsidR="003300CB">
        <w:rPr>
          <w:lang w:val="es-ES_tradnl"/>
        </w:rPr>
        <w:t>,</w:t>
      </w:r>
      <w:r>
        <w:rPr>
          <w:lang w:val="es-ES_tradnl"/>
        </w:rPr>
        <w:t xml:space="preserve"> motiva</w:t>
      </w:r>
      <w:r w:rsidR="003300CB">
        <w:rPr>
          <w:lang w:val="es-ES_tradnl"/>
        </w:rPr>
        <w:t>r mejor</w:t>
      </w:r>
      <w:r>
        <w:rPr>
          <w:lang w:val="es-ES_tradnl"/>
        </w:rPr>
        <w:t xml:space="preserve"> la denuncia, </w:t>
      </w:r>
      <w:r w:rsidR="003300CB">
        <w:rPr>
          <w:lang w:val="es-ES_tradnl"/>
        </w:rPr>
        <w:t xml:space="preserve">para que se </w:t>
      </w:r>
      <w:r>
        <w:rPr>
          <w:lang w:val="es-ES_tradnl"/>
        </w:rPr>
        <w:t xml:space="preserve">investigue y ejerza la potestad sancionatoria. </w:t>
      </w:r>
    </w:p>
    <w:p w14:paraId="3CBFFC06" w14:textId="77777777" w:rsidR="00786C2D" w:rsidRPr="00BD3E0B" w:rsidRDefault="00786C2D" w:rsidP="00A31313">
      <w:pPr>
        <w:spacing w:line="276" w:lineRule="auto"/>
        <w:jc w:val="both"/>
        <w:rPr>
          <w:sz w:val="23"/>
          <w:szCs w:val="23"/>
          <w:lang w:val="es-ES_tradnl"/>
        </w:rPr>
      </w:pPr>
    </w:p>
    <w:p w14:paraId="0761D7F7" w14:textId="58D2986F" w:rsidR="38F454BE" w:rsidRDefault="38F454BE" w:rsidP="00E01CC7">
      <w:pPr>
        <w:pStyle w:val="Ttulo1"/>
      </w:pPr>
      <w:bookmarkStart w:id="11" w:name="_Toc150876228"/>
      <w:r>
        <w:t>Contenido del programa de cumplimiento.</w:t>
      </w:r>
      <w:bookmarkEnd w:id="11"/>
    </w:p>
    <w:p w14:paraId="43432D42" w14:textId="7F67231F" w:rsidR="38F454BE" w:rsidRDefault="38F454BE" w:rsidP="38F454BE">
      <w:pPr>
        <w:spacing w:line="276" w:lineRule="auto"/>
        <w:jc w:val="both"/>
        <w:rPr>
          <w:lang w:val="es-ES"/>
        </w:rPr>
      </w:pPr>
    </w:p>
    <w:p w14:paraId="5D72594C" w14:textId="30832233" w:rsidR="38F454BE" w:rsidRDefault="38F454BE" w:rsidP="38F454BE">
      <w:pPr>
        <w:spacing w:line="276" w:lineRule="auto"/>
        <w:jc w:val="both"/>
        <w:rPr>
          <w:rFonts w:eastAsiaTheme="minorEastAsia"/>
          <w:color w:val="000000" w:themeColor="text1"/>
          <w:lang w:val="es-ES"/>
        </w:rPr>
      </w:pPr>
      <w:r w:rsidRPr="38F454BE">
        <w:rPr>
          <w:lang w:val="es-ES"/>
        </w:rPr>
        <w:t>L</w:t>
      </w:r>
      <w:r w:rsidRPr="38F454BE">
        <w:rPr>
          <w:rFonts w:eastAsiaTheme="minorEastAsia"/>
          <w:color w:val="000000" w:themeColor="text1"/>
          <w:lang w:val="es-ES"/>
        </w:rPr>
        <w:t>os programas de cumplimiento pueden convertirse en un importante mecanismo para la prevención de prácticas anticompetitivas y resultar de alto valor para los agentes económicos</w:t>
      </w:r>
      <w:r w:rsidR="003300CB">
        <w:rPr>
          <w:rFonts w:eastAsiaTheme="minorEastAsia"/>
          <w:color w:val="000000" w:themeColor="text1"/>
          <w:lang w:val="es-ES"/>
        </w:rPr>
        <w:t>,</w:t>
      </w:r>
      <w:r w:rsidRPr="38F454BE">
        <w:rPr>
          <w:rFonts w:eastAsiaTheme="minorEastAsia"/>
          <w:color w:val="000000" w:themeColor="text1"/>
          <w:lang w:val="es-ES"/>
        </w:rPr>
        <w:t xml:space="preserve"> en la medida que les permiten mantener un comportamiento apegado a la normativa. Estos programas permiten al operador o proveedor generar compromisos de cumplimiento de la normativa de competencia </w:t>
      </w:r>
      <w:r w:rsidRPr="38F454BE">
        <w:rPr>
          <w:lang w:val="es-ES"/>
        </w:rPr>
        <w:t>específicos, medibles y evaluables</w:t>
      </w:r>
      <w:r w:rsidRPr="38F454BE">
        <w:rPr>
          <w:rFonts w:eastAsiaTheme="minorEastAsia"/>
          <w:color w:val="000000" w:themeColor="text1"/>
          <w:lang w:val="es-ES"/>
        </w:rPr>
        <w:t xml:space="preserve">. </w:t>
      </w:r>
    </w:p>
    <w:p w14:paraId="3E227107" w14:textId="77777777" w:rsidR="38F454BE" w:rsidRDefault="38F454BE" w:rsidP="38F454BE">
      <w:pPr>
        <w:spacing w:line="276" w:lineRule="auto"/>
        <w:jc w:val="both"/>
        <w:rPr>
          <w:lang w:val="es-ES"/>
        </w:rPr>
      </w:pPr>
    </w:p>
    <w:p w14:paraId="5F704290" w14:textId="31C3CDCD" w:rsidR="38F454BE" w:rsidRDefault="38F454BE" w:rsidP="38F454BE">
      <w:pPr>
        <w:spacing w:line="276" w:lineRule="auto"/>
        <w:jc w:val="both"/>
        <w:rPr>
          <w:rFonts w:eastAsiaTheme="minorEastAsia"/>
          <w:color w:val="000000" w:themeColor="text1"/>
          <w:lang w:val="es-ES"/>
        </w:rPr>
      </w:pPr>
      <w:r w:rsidRPr="38F454BE">
        <w:rPr>
          <w:rFonts w:eastAsiaTheme="minorEastAsia"/>
          <w:color w:val="000000" w:themeColor="text1"/>
          <w:lang w:val="es-ES"/>
        </w:rPr>
        <w:t>La Ley 9736 dispone en el artículo 26</w:t>
      </w:r>
      <w:r w:rsidR="003300CB">
        <w:rPr>
          <w:rFonts w:eastAsiaTheme="minorEastAsia"/>
          <w:color w:val="000000" w:themeColor="text1"/>
          <w:lang w:val="es-ES"/>
        </w:rPr>
        <w:t>:</w:t>
      </w:r>
      <w:r w:rsidRPr="38F454BE">
        <w:rPr>
          <w:rFonts w:eastAsiaTheme="minorEastAsia"/>
          <w:color w:val="000000" w:themeColor="text1"/>
          <w:lang w:val="es-ES"/>
        </w:rPr>
        <w:t xml:space="preserve"> </w:t>
      </w:r>
      <w:r w:rsidRPr="38F454BE">
        <w:rPr>
          <w:rFonts w:eastAsiaTheme="minorEastAsia"/>
          <w:i/>
          <w:iCs/>
          <w:color w:val="000000" w:themeColor="text1"/>
          <w:lang w:val="es-ES"/>
        </w:rPr>
        <w:t>“Cada autoridad de competencia promoverá que los agentes económicos suscriban programas de cumplimiento voluntario en materia de competencia.”.</w:t>
      </w:r>
      <w:r w:rsidRPr="38F454BE">
        <w:rPr>
          <w:rFonts w:eastAsiaTheme="minorEastAsia"/>
          <w:color w:val="000000" w:themeColor="text1"/>
          <w:lang w:val="es-ES"/>
        </w:rPr>
        <w:t xml:space="preserve"> </w:t>
      </w:r>
    </w:p>
    <w:p w14:paraId="6CCCC7D6" w14:textId="77777777" w:rsidR="38F454BE" w:rsidRDefault="38F454BE" w:rsidP="38F454BE">
      <w:pPr>
        <w:spacing w:line="276" w:lineRule="auto"/>
        <w:jc w:val="both"/>
        <w:rPr>
          <w:color w:val="000000" w:themeColor="text1"/>
          <w:lang w:val="es-ES"/>
        </w:rPr>
      </w:pPr>
    </w:p>
    <w:p w14:paraId="4D60B3DE" w14:textId="4956D526" w:rsidR="38F454BE" w:rsidRDefault="38F454BE" w:rsidP="38F454BE">
      <w:pPr>
        <w:spacing w:line="276" w:lineRule="auto"/>
        <w:jc w:val="both"/>
        <w:rPr>
          <w:color w:val="000000" w:themeColor="text1"/>
          <w:lang w:val="es-ES"/>
        </w:rPr>
      </w:pPr>
      <w:r w:rsidRPr="38F454BE">
        <w:rPr>
          <w:color w:val="000000" w:themeColor="text1"/>
          <w:lang w:val="es-ES"/>
        </w:rPr>
        <w:t>Por su parte, e</w:t>
      </w:r>
      <w:r w:rsidRPr="38F454BE">
        <w:rPr>
          <w:rFonts w:eastAsiaTheme="minorEastAsia"/>
          <w:color w:val="000000" w:themeColor="text1"/>
          <w:lang w:val="es-ES"/>
        </w:rPr>
        <w:t>l artículo 29 del Reglamento a la Ley 9736</w:t>
      </w:r>
      <w:r w:rsidR="001A7C70">
        <w:rPr>
          <w:rFonts w:eastAsiaTheme="minorEastAsia"/>
          <w:color w:val="000000" w:themeColor="text1"/>
          <w:lang w:val="es-ES"/>
        </w:rPr>
        <w:t>, sin detrimento de lo que se desarrollará más adelante,</w:t>
      </w:r>
      <w:r w:rsidRPr="38F454BE">
        <w:rPr>
          <w:rFonts w:eastAsiaTheme="minorEastAsia"/>
          <w:color w:val="000000" w:themeColor="text1"/>
          <w:lang w:val="es-ES"/>
        </w:rPr>
        <w:t xml:space="preserve"> promueve </w:t>
      </w:r>
      <w:r w:rsidRPr="38F454BE">
        <w:rPr>
          <w:color w:val="000000" w:themeColor="text1"/>
        </w:rPr>
        <w:t xml:space="preserve">que los agentes económicos suscriban </w:t>
      </w:r>
      <w:r w:rsidR="001A7C70">
        <w:rPr>
          <w:color w:val="000000" w:themeColor="text1"/>
        </w:rPr>
        <w:t xml:space="preserve">PCV </w:t>
      </w:r>
      <w:r w:rsidRPr="38F454BE">
        <w:rPr>
          <w:color w:val="000000" w:themeColor="text1"/>
        </w:rPr>
        <w:t>en materia de competencia</w:t>
      </w:r>
      <w:r w:rsidRPr="38F454BE">
        <w:rPr>
          <w:color w:val="000000" w:themeColor="text1"/>
          <w:lang w:val="es-ES"/>
        </w:rPr>
        <w:t>, destaca</w:t>
      </w:r>
      <w:r w:rsidR="001A7C70">
        <w:rPr>
          <w:color w:val="000000" w:themeColor="text1"/>
          <w:lang w:val="es-ES"/>
        </w:rPr>
        <w:t>ndo</w:t>
      </w:r>
      <w:r w:rsidRPr="38F454BE">
        <w:rPr>
          <w:color w:val="000000" w:themeColor="text1"/>
          <w:lang w:val="es-ES"/>
        </w:rPr>
        <w:t xml:space="preserve"> </w:t>
      </w:r>
      <w:r w:rsidR="003300CB" w:rsidRPr="38F454BE">
        <w:rPr>
          <w:color w:val="000000" w:themeColor="text1"/>
          <w:lang w:val="es-ES"/>
        </w:rPr>
        <w:t>que</w:t>
      </w:r>
      <w:r w:rsidR="003300CB">
        <w:rPr>
          <w:color w:val="000000" w:themeColor="text1"/>
          <w:lang w:val="es-ES"/>
        </w:rPr>
        <w:t>,</w:t>
      </w:r>
      <w:r w:rsidR="003300CB" w:rsidRPr="38F454BE">
        <w:rPr>
          <w:color w:val="000000" w:themeColor="text1"/>
          <w:lang w:val="es-ES"/>
        </w:rPr>
        <w:t xml:space="preserve"> en</w:t>
      </w:r>
      <w:r w:rsidRPr="38F454BE">
        <w:rPr>
          <w:color w:val="000000" w:themeColor="text1"/>
          <w:lang w:val="es-ES"/>
        </w:rPr>
        <w:t xml:space="preserve"> su programa</w:t>
      </w:r>
      <w:r w:rsidR="003300CB">
        <w:rPr>
          <w:color w:val="000000" w:themeColor="text1"/>
          <w:lang w:val="es-ES"/>
        </w:rPr>
        <w:t>,</w:t>
      </w:r>
      <w:r w:rsidRPr="38F454BE">
        <w:rPr>
          <w:color w:val="000000" w:themeColor="text1"/>
          <w:lang w:val="es-ES"/>
        </w:rPr>
        <w:t xml:space="preserve"> cada agente económico debe considerar </w:t>
      </w:r>
      <w:r w:rsidR="001A7C70">
        <w:rPr>
          <w:color w:val="000000" w:themeColor="text1"/>
          <w:lang w:val="es-ES"/>
        </w:rPr>
        <w:t>-</w:t>
      </w:r>
      <w:r w:rsidRPr="38F454BE">
        <w:rPr>
          <w:color w:val="000000" w:themeColor="text1"/>
          <w:lang w:val="es-ES"/>
        </w:rPr>
        <w:t>al menos</w:t>
      </w:r>
      <w:r w:rsidR="001A7C70">
        <w:rPr>
          <w:color w:val="000000" w:themeColor="text1"/>
          <w:lang w:val="es-ES"/>
        </w:rPr>
        <w:t>-</w:t>
      </w:r>
      <w:r w:rsidRPr="38F454BE">
        <w:rPr>
          <w:color w:val="000000" w:themeColor="text1"/>
          <w:lang w:val="es-ES"/>
        </w:rPr>
        <w:t xml:space="preserve"> los siguientes elementos: </w:t>
      </w:r>
    </w:p>
    <w:p w14:paraId="0C8D1BE8" w14:textId="77777777" w:rsidR="38F454BE" w:rsidRDefault="38F454BE" w:rsidP="38F454BE">
      <w:pPr>
        <w:spacing w:line="276" w:lineRule="auto"/>
        <w:jc w:val="both"/>
        <w:rPr>
          <w:color w:val="000000" w:themeColor="text1"/>
        </w:rPr>
      </w:pPr>
    </w:p>
    <w:tbl>
      <w:tblPr>
        <w:tblStyle w:val="Tablaconcuadrcula3-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8"/>
      </w:tblGrid>
      <w:tr w:rsidR="007F2470" w:rsidRPr="007F2470" w14:paraId="4990FC28" w14:textId="77777777" w:rsidTr="001A7C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top w:val="none" w:sz="0" w:space="0" w:color="auto"/>
              <w:left w:val="none" w:sz="0" w:space="0" w:color="auto"/>
              <w:bottom w:val="none" w:sz="0" w:space="0" w:color="auto"/>
              <w:right w:val="none" w:sz="0" w:space="0" w:color="auto"/>
            </w:tcBorders>
            <w:shd w:val="clear" w:color="auto" w:fill="A8D08D" w:themeFill="accent6" w:themeFillTint="99"/>
          </w:tcPr>
          <w:p w14:paraId="362FD06C" w14:textId="0DA642CD" w:rsidR="007F2470" w:rsidRPr="007F2470" w:rsidRDefault="007F2470" w:rsidP="007F2470">
            <w:pPr>
              <w:spacing w:line="276" w:lineRule="auto"/>
              <w:jc w:val="center"/>
              <w:rPr>
                <w:color w:val="000000" w:themeColor="text1"/>
                <w:sz w:val="20"/>
                <w:szCs w:val="20"/>
              </w:rPr>
            </w:pPr>
            <w:r w:rsidRPr="007F2470">
              <w:rPr>
                <w:color w:val="000000" w:themeColor="text1"/>
                <w:sz w:val="20"/>
                <w:szCs w:val="20"/>
              </w:rPr>
              <w:t>Elemento</w:t>
            </w:r>
          </w:p>
        </w:tc>
        <w:tc>
          <w:tcPr>
            <w:tcW w:w="6378" w:type="dxa"/>
            <w:tcBorders>
              <w:top w:val="none" w:sz="0" w:space="0" w:color="auto"/>
              <w:left w:val="none" w:sz="0" w:space="0" w:color="auto"/>
              <w:right w:val="none" w:sz="0" w:space="0" w:color="auto"/>
            </w:tcBorders>
            <w:shd w:val="clear" w:color="auto" w:fill="A8D08D" w:themeFill="accent6" w:themeFillTint="99"/>
          </w:tcPr>
          <w:p w14:paraId="635B8883" w14:textId="787C8CF1" w:rsidR="007F2470" w:rsidRPr="007F2470" w:rsidRDefault="007F2470" w:rsidP="007F2470">
            <w:pPr>
              <w:spacing w:line="276" w:lineRule="auto"/>
              <w:jc w:val="center"/>
              <w:cnfStyle w:val="100000000000" w:firstRow="1" w:lastRow="0" w:firstColumn="0" w:lastColumn="0" w:oddVBand="0" w:evenVBand="0" w:oddHBand="0" w:evenHBand="0" w:firstRowFirstColumn="0" w:firstRowLastColumn="0" w:lastRowFirstColumn="0" w:lastRowLastColumn="0"/>
              <w:rPr>
                <w:i/>
                <w:iCs/>
                <w:color w:val="000000" w:themeColor="text1"/>
                <w:sz w:val="20"/>
                <w:szCs w:val="20"/>
              </w:rPr>
            </w:pPr>
            <w:r w:rsidRPr="007F2470">
              <w:rPr>
                <w:i/>
                <w:iCs/>
                <w:color w:val="000000" w:themeColor="text1"/>
                <w:sz w:val="20"/>
                <w:szCs w:val="20"/>
              </w:rPr>
              <w:t>Alcan</w:t>
            </w:r>
            <w:r w:rsidR="001A7C70">
              <w:rPr>
                <w:i/>
                <w:iCs/>
                <w:color w:val="000000" w:themeColor="text1"/>
                <w:sz w:val="20"/>
                <w:szCs w:val="20"/>
              </w:rPr>
              <w:t>ce interpretativo</w:t>
            </w:r>
          </w:p>
        </w:tc>
      </w:tr>
      <w:tr w:rsidR="007F2470" w:rsidRPr="007F2470" w14:paraId="53B8FFA9" w14:textId="77777777" w:rsidTr="001A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tcPr>
          <w:p w14:paraId="5A2659F4" w14:textId="088193C0" w:rsidR="007F2470" w:rsidRPr="007B5CF2" w:rsidRDefault="007F2470" w:rsidP="38F454BE">
            <w:pPr>
              <w:spacing w:line="276" w:lineRule="auto"/>
              <w:jc w:val="both"/>
              <w:rPr>
                <w:i w:val="0"/>
                <w:iCs w:val="0"/>
                <w:color w:val="000000" w:themeColor="text1"/>
                <w:sz w:val="20"/>
                <w:szCs w:val="20"/>
                <w:lang w:val="es-ES"/>
              </w:rPr>
            </w:pPr>
            <w:r w:rsidRPr="007F2470">
              <w:rPr>
                <w:i w:val="0"/>
                <w:iCs w:val="0"/>
                <w:color w:val="000000" w:themeColor="text1"/>
                <w:sz w:val="20"/>
                <w:szCs w:val="20"/>
                <w:lang w:val="es-ES"/>
              </w:rPr>
              <w:t>a) Una política de comportamiento en la materia, adoptada formalmente por los órganos superiores de administración del agente económico, la cual deberá revisarse y actualizarse al menos una vez cada dos años.</w:t>
            </w:r>
          </w:p>
        </w:tc>
        <w:tc>
          <w:tcPr>
            <w:tcW w:w="6378" w:type="dxa"/>
          </w:tcPr>
          <w:p w14:paraId="0C55D42A" w14:textId="1663B740" w:rsidR="007B5CF2" w:rsidRPr="007F2470" w:rsidRDefault="007B5CF2" w:rsidP="007B5CF2">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Al indicar “órganos superiores”, cada agente deberá proceder con respecto al órgano interno, que puede generar obligatoriedad de observancia en todos los niveles del agente económico. Y, al señalar “política”, cabe considerar el grupo o conjunto de directrices, lineamientos, procedimientos y prácticas que, desde misión y visión del agente, se adoptan para buscar asegurar el cumplimiento normativo, con especial consideración de la competencia.</w:t>
            </w:r>
          </w:p>
        </w:tc>
      </w:tr>
      <w:tr w:rsidR="007F2470" w:rsidRPr="007F2470" w14:paraId="0CA850F6" w14:textId="77777777" w:rsidTr="001A7C70">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tcPr>
          <w:p w14:paraId="7B34DD45" w14:textId="26B5D3BB" w:rsidR="007F2470" w:rsidRPr="007F2470" w:rsidRDefault="007F2470" w:rsidP="38F454BE">
            <w:pPr>
              <w:spacing w:line="276" w:lineRule="auto"/>
              <w:jc w:val="both"/>
              <w:rPr>
                <w:i w:val="0"/>
                <w:iCs w:val="0"/>
                <w:color w:val="000000" w:themeColor="text1"/>
                <w:sz w:val="20"/>
                <w:szCs w:val="20"/>
              </w:rPr>
            </w:pPr>
            <w:r w:rsidRPr="007F2470">
              <w:rPr>
                <w:i w:val="0"/>
                <w:iCs w:val="0"/>
                <w:color w:val="000000" w:themeColor="text1"/>
                <w:sz w:val="20"/>
                <w:szCs w:val="20"/>
                <w:lang w:val="es-ES"/>
              </w:rPr>
              <w:lastRenderedPageBreak/>
              <w:t>b) Una determinación de riesgo específica para dicho agente económico.</w:t>
            </w:r>
          </w:p>
        </w:tc>
        <w:tc>
          <w:tcPr>
            <w:tcW w:w="6378" w:type="dxa"/>
          </w:tcPr>
          <w:p w14:paraId="361988F8" w14:textId="38D11016" w:rsidR="007F2470" w:rsidRPr="007F2470" w:rsidRDefault="00BD4BE1" w:rsidP="38F454BE">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Conforme el mercado en que se desenvuelve el agente deberá identificar los riesgos </w:t>
            </w:r>
            <w:r w:rsidR="00D80599">
              <w:rPr>
                <w:color w:val="000000" w:themeColor="text1"/>
                <w:sz w:val="20"/>
                <w:szCs w:val="20"/>
              </w:rPr>
              <w:t xml:space="preserve">específicos </w:t>
            </w:r>
            <w:r>
              <w:rPr>
                <w:color w:val="000000" w:themeColor="text1"/>
                <w:sz w:val="20"/>
                <w:szCs w:val="20"/>
              </w:rPr>
              <w:t xml:space="preserve">a los que está expuesto por cuestiones internas o externas, así como establecer una administración apropiada para minimizar la posibilidad de concreción de los riegos. </w:t>
            </w:r>
          </w:p>
        </w:tc>
      </w:tr>
      <w:tr w:rsidR="007F2470" w:rsidRPr="007F2470" w14:paraId="30764646" w14:textId="77777777" w:rsidTr="001A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tcPr>
          <w:p w14:paraId="3036B00E" w14:textId="4D5E1981" w:rsidR="007F2470" w:rsidRPr="007F2470" w:rsidRDefault="007F2470" w:rsidP="38F454BE">
            <w:pPr>
              <w:spacing w:line="276" w:lineRule="auto"/>
              <w:jc w:val="both"/>
              <w:rPr>
                <w:i w:val="0"/>
                <w:iCs w:val="0"/>
                <w:color w:val="000000" w:themeColor="text1"/>
                <w:sz w:val="20"/>
                <w:szCs w:val="20"/>
                <w:lang w:val="es-ES"/>
              </w:rPr>
            </w:pPr>
            <w:r w:rsidRPr="007F2470">
              <w:rPr>
                <w:i w:val="0"/>
                <w:iCs w:val="0"/>
                <w:color w:val="000000" w:themeColor="text1"/>
                <w:sz w:val="20"/>
                <w:szCs w:val="20"/>
                <w:lang w:val="es-ES"/>
              </w:rPr>
              <w:t>c) Programas de capacitación y entrenamiento periódicos a todo el personal relevante.</w:t>
            </w:r>
          </w:p>
        </w:tc>
        <w:tc>
          <w:tcPr>
            <w:tcW w:w="6378" w:type="dxa"/>
          </w:tcPr>
          <w:p w14:paraId="3D0CD5E3" w14:textId="77FB216B" w:rsidR="007F2470" w:rsidRPr="007F2470" w:rsidRDefault="00D80599" w:rsidP="38F454BE">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Lo que podría conceptualizarse como un proceso de profesionalización de largo plazo, del recurso humano técnico como de la dirección del agente económico. </w:t>
            </w:r>
          </w:p>
        </w:tc>
      </w:tr>
      <w:tr w:rsidR="007F2470" w:rsidRPr="007F2470" w14:paraId="31F48AFB" w14:textId="77777777" w:rsidTr="001A7C70">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tcPr>
          <w:p w14:paraId="4472B8FB" w14:textId="58037DBB" w:rsidR="007F2470" w:rsidRPr="007F2470" w:rsidRDefault="007F2470" w:rsidP="38F454BE">
            <w:pPr>
              <w:spacing w:line="276" w:lineRule="auto"/>
              <w:jc w:val="both"/>
              <w:rPr>
                <w:i w:val="0"/>
                <w:iCs w:val="0"/>
                <w:color w:val="000000" w:themeColor="text1"/>
                <w:sz w:val="20"/>
                <w:szCs w:val="20"/>
                <w:lang w:val="es-ES"/>
              </w:rPr>
            </w:pPr>
            <w:r w:rsidRPr="007F2470">
              <w:rPr>
                <w:i w:val="0"/>
                <w:iCs w:val="0"/>
                <w:color w:val="000000" w:themeColor="text1"/>
                <w:sz w:val="20"/>
                <w:szCs w:val="20"/>
                <w:lang w:val="es-ES"/>
              </w:rPr>
              <w:t>d) Contar con un órgano que cumpla las funciones de oficial de cumplimiento, sea este interno o externo al agente económico.</w:t>
            </w:r>
          </w:p>
        </w:tc>
        <w:tc>
          <w:tcPr>
            <w:tcW w:w="6378" w:type="dxa"/>
          </w:tcPr>
          <w:p w14:paraId="002F4EF4" w14:textId="596E6920" w:rsidR="007F2470" w:rsidRPr="007F2470" w:rsidRDefault="006721AD" w:rsidP="38F454BE">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Idealmente que sea un profesional externo del agente económico, que pueda ejercer con máxima independencia su labor. </w:t>
            </w:r>
            <w:r w:rsidR="00E53D38">
              <w:rPr>
                <w:color w:val="000000" w:themeColor="text1"/>
                <w:sz w:val="20"/>
                <w:szCs w:val="20"/>
              </w:rPr>
              <w:t xml:space="preserve">La idoneidad técnica y de integridad intachable, es base para la escogencia de este sujeto. </w:t>
            </w:r>
            <w:r>
              <w:rPr>
                <w:color w:val="000000" w:themeColor="text1"/>
                <w:sz w:val="20"/>
                <w:szCs w:val="20"/>
              </w:rPr>
              <w:t xml:space="preserve">O en su defecto, un profesional o departamento del agente económico al que se le explica que debe actuar de manera independiente, incluso para con el cuadro directivo del agente económico. </w:t>
            </w:r>
          </w:p>
        </w:tc>
      </w:tr>
      <w:tr w:rsidR="007F2470" w:rsidRPr="007F2470" w14:paraId="3F064C66" w14:textId="77777777" w:rsidTr="001A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tcPr>
          <w:p w14:paraId="0D849CB3" w14:textId="62693342" w:rsidR="007F2470" w:rsidRPr="007F2470" w:rsidRDefault="007F2470" w:rsidP="38F454BE">
            <w:pPr>
              <w:spacing w:line="276" w:lineRule="auto"/>
              <w:jc w:val="both"/>
              <w:rPr>
                <w:i w:val="0"/>
                <w:iCs w:val="0"/>
                <w:color w:val="000000" w:themeColor="text1"/>
                <w:sz w:val="20"/>
                <w:szCs w:val="20"/>
                <w:lang w:val="es-ES"/>
              </w:rPr>
            </w:pPr>
            <w:r w:rsidRPr="007F2470">
              <w:rPr>
                <w:i w:val="0"/>
                <w:iCs w:val="0"/>
                <w:color w:val="000000" w:themeColor="text1"/>
                <w:sz w:val="20"/>
                <w:szCs w:val="20"/>
                <w:lang w:val="es-ES"/>
              </w:rPr>
              <w:t>e) Un procedimiento interno de denuncias de actividades sospechosas, incluyendo la posibilidad de hacer denuncias anónimas.</w:t>
            </w:r>
          </w:p>
        </w:tc>
        <w:tc>
          <w:tcPr>
            <w:tcW w:w="6378" w:type="dxa"/>
          </w:tcPr>
          <w:p w14:paraId="337C34E7" w14:textId="32D6707F" w:rsidR="007F2470" w:rsidRPr="007F2470" w:rsidRDefault="00C90F7C" w:rsidP="38F454BE">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 xml:space="preserve">Se trata de crear un mecanismo sencillo, que motive la denuncia anónima </w:t>
            </w:r>
            <w:r w:rsidR="007E7814">
              <w:rPr>
                <w:color w:val="000000" w:themeColor="text1"/>
                <w:sz w:val="20"/>
                <w:szCs w:val="20"/>
              </w:rPr>
              <w:t>y</w:t>
            </w:r>
            <w:r>
              <w:rPr>
                <w:color w:val="000000" w:themeColor="text1"/>
                <w:sz w:val="20"/>
                <w:szCs w:val="20"/>
              </w:rPr>
              <w:t xml:space="preserve"> que proteja la identidad del denunciante, idealmente a cargo del oficial de cumplimiento, que ordene, y dé plazos de cumplimiento, hasta lograr tener un informe de investigación preliminar que dé pie para sentar responsabilidades internas, con sanciones disuasorias, y que, en caso de </w:t>
            </w:r>
            <w:r w:rsidR="007E7814">
              <w:rPr>
                <w:color w:val="000000" w:themeColor="text1"/>
                <w:sz w:val="20"/>
                <w:szCs w:val="20"/>
              </w:rPr>
              <w:t xml:space="preserve">identificarse </w:t>
            </w:r>
            <w:r>
              <w:rPr>
                <w:color w:val="000000" w:themeColor="text1"/>
                <w:sz w:val="20"/>
                <w:szCs w:val="20"/>
              </w:rPr>
              <w:t xml:space="preserve">posibles prácticas anticompetitivas, precise cómo se debe proceder, de forma expedita, con la puesta en conocimiento a la Dirección General de Competencia de la SUTEL. </w:t>
            </w:r>
          </w:p>
        </w:tc>
      </w:tr>
      <w:tr w:rsidR="007F2470" w:rsidRPr="007F2470" w14:paraId="1DC65CD3" w14:textId="77777777" w:rsidTr="001A7C70">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tcPr>
          <w:p w14:paraId="51A835F9" w14:textId="77777777" w:rsidR="007F2470" w:rsidRPr="007F2470" w:rsidRDefault="007F2470" w:rsidP="007F2470">
            <w:pPr>
              <w:spacing w:line="276" w:lineRule="auto"/>
              <w:jc w:val="both"/>
              <w:rPr>
                <w:i w:val="0"/>
                <w:iCs w:val="0"/>
                <w:color w:val="000000" w:themeColor="text1"/>
                <w:sz w:val="20"/>
                <w:szCs w:val="20"/>
                <w:lang w:val="es-ES"/>
              </w:rPr>
            </w:pPr>
            <w:r w:rsidRPr="007F2470">
              <w:rPr>
                <w:i w:val="0"/>
                <w:iCs w:val="0"/>
                <w:color w:val="000000" w:themeColor="text1"/>
                <w:sz w:val="20"/>
                <w:szCs w:val="20"/>
                <w:lang w:val="es-ES"/>
              </w:rPr>
              <w:t>f) Consecuencias disciplinarias para los infractores.</w:t>
            </w:r>
          </w:p>
          <w:p w14:paraId="6FADADA8" w14:textId="77777777" w:rsidR="007F2470" w:rsidRPr="007F2470" w:rsidRDefault="007F2470" w:rsidP="38F454BE">
            <w:pPr>
              <w:spacing w:line="276" w:lineRule="auto"/>
              <w:jc w:val="both"/>
              <w:rPr>
                <w:i w:val="0"/>
                <w:iCs w:val="0"/>
                <w:color w:val="000000" w:themeColor="text1"/>
                <w:sz w:val="20"/>
                <w:szCs w:val="20"/>
              </w:rPr>
            </w:pPr>
          </w:p>
        </w:tc>
        <w:tc>
          <w:tcPr>
            <w:tcW w:w="6378" w:type="dxa"/>
          </w:tcPr>
          <w:p w14:paraId="74EC069B" w14:textId="114B7200" w:rsidR="007F2470" w:rsidRPr="007F2470" w:rsidRDefault="00CE16CB" w:rsidP="38F454BE">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Además de informarse el procedimiento, preciso y expedito, para sentar responsabilidades, se deberá crear un elenco de faltas a sancionar, con certeza en cuanto a la sanción por aplicar,</w:t>
            </w:r>
            <w:r w:rsidR="000A1809">
              <w:rPr>
                <w:color w:val="000000" w:themeColor="text1"/>
                <w:sz w:val="20"/>
                <w:szCs w:val="20"/>
              </w:rPr>
              <w:t xml:space="preserve"> </w:t>
            </w:r>
            <w:r>
              <w:rPr>
                <w:color w:val="000000" w:themeColor="text1"/>
                <w:sz w:val="20"/>
                <w:szCs w:val="20"/>
              </w:rPr>
              <w:t xml:space="preserve">que considere la gravedad </w:t>
            </w:r>
            <w:r w:rsidR="000A1809">
              <w:rPr>
                <w:color w:val="000000" w:themeColor="text1"/>
                <w:sz w:val="20"/>
                <w:szCs w:val="20"/>
              </w:rPr>
              <w:t xml:space="preserve">de lo acaecido </w:t>
            </w:r>
            <w:r>
              <w:rPr>
                <w:color w:val="000000" w:themeColor="text1"/>
                <w:sz w:val="20"/>
                <w:szCs w:val="20"/>
              </w:rPr>
              <w:t>y bus</w:t>
            </w:r>
            <w:r w:rsidR="000A1809">
              <w:rPr>
                <w:color w:val="000000" w:themeColor="text1"/>
                <w:sz w:val="20"/>
                <w:szCs w:val="20"/>
              </w:rPr>
              <w:t>que</w:t>
            </w:r>
            <w:r>
              <w:rPr>
                <w:color w:val="000000" w:themeColor="text1"/>
                <w:sz w:val="20"/>
                <w:szCs w:val="20"/>
              </w:rPr>
              <w:t xml:space="preserve"> un efecto </w:t>
            </w:r>
            <w:r w:rsidR="000A1809">
              <w:rPr>
                <w:color w:val="000000" w:themeColor="text1"/>
                <w:sz w:val="20"/>
                <w:szCs w:val="20"/>
              </w:rPr>
              <w:t>disuasorio</w:t>
            </w:r>
            <w:r>
              <w:rPr>
                <w:color w:val="000000" w:themeColor="text1"/>
                <w:sz w:val="20"/>
                <w:szCs w:val="20"/>
              </w:rPr>
              <w:t xml:space="preserve"> en el personal y cuadro directivo del agente económico. </w:t>
            </w:r>
          </w:p>
        </w:tc>
      </w:tr>
      <w:tr w:rsidR="007F2470" w:rsidRPr="007F2470" w14:paraId="2072286C" w14:textId="77777777" w:rsidTr="001A7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tcPr>
          <w:p w14:paraId="5DE3CF83" w14:textId="78920C2D" w:rsidR="007F2470" w:rsidRPr="007F2470" w:rsidRDefault="007F2470" w:rsidP="38F454BE">
            <w:pPr>
              <w:spacing w:line="276" w:lineRule="auto"/>
              <w:jc w:val="both"/>
              <w:rPr>
                <w:i w:val="0"/>
                <w:iCs w:val="0"/>
                <w:color w:val="000000" w:themeColor="text1"/>
                <w:sz w:val="20"/>
                <w:szCs w:val="20"/>
                <w:lang w:val="es-ES"/>
              </w:rPr>
            </w:pPr>
            <w:r w:rsidRPr="007F2470">
              <w:rPr>
                <w:i w:val="0"/>
                <w:iCs w:val="0"/>
                <w:color w:val="000000" w:themeColor="text1"/>
                <w:sz w:val="20"/>
                <w:szCs w:val="20"/>
                <w:lang w:val="es-ES"/>
              </w:rPr>
              <w:t>g) Mantener registros de las infracciones detectadas, las denuncias recibidas con el resultado del procedimiento, las medidas adoptadas en cada caso, así como cualquier otra información relevante relacionada con la ejecución del programa. Cada hecho relevante deberá mantenerse en el registro durante al menos cuatro años.</w:t>
            </w:r>
          </w:p>
        </w:tc>
        <w:tc>
          <w:tcPr>
            <w:tcW w:w="6378" w:type="dxa"/>
          </w:tcPr>
          <w:p w14:paraId="079CABA9" w14:textId="4EA84997" w:rsidR="007F2470" w:rsidRPr="007F2470" w:rsidRDefault="00400586" w:rsidP="38F454BE">
            <w:pPr>
              <w:spacing w:line="276" w:lineRule="auto"/>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Pr>
                <w:color w:val="000000" w:themeColor="text1"/>
                <w:sz w:val="20"/>
                <w:szCs w:val="20"/>
              </w:rPr>
              <w:t>Sea, mantener un registro, idealmente electrónico, de las denuncias; las personas denunciadas</w:t>
            </w:r>
            <w:r w:rsidR="00716F57">
              <w:rPr>
                <w:color w:val="000000" w:themeColor="text1"/>
                <w:sz w:val="20"/>
                <w:szCs w:val="20"/>
              </w:rPr>
              <w:t>,</w:t>
            </w:r>
            <w:r>
              <w:rPr>
                <w:color w:val="000000" w:themeColor="text1"/>
                <w:sz w:val="20"/>
                <w:szCs w:val="20"/>
              </w:rPr>
              <w:t xml:space="preserve"> las sanciones aplicadas</w:t>
            </w:r>
            <w:r w:rsidR="00716F57">
              <w:rPr>
                <w:color w:val="000000" w:themeColor="text1"/>
                <w:sz w:val="20"/>
                <w:szCs w:val="20"/>
              </w:rPr>
              <w:t xml:space="preserve"> y </w:t>
            </w:r>
            <w:r>
              <w:rPr>
                <w:color w:val="000000" w:themeColor="text1"/>
                <w:sz w:val="20"/>
                <w:szCs w:val="20"/>
              </w:rPr>
              <w:t>los plazos de cumplimiento de cada etapa.  El sistema donde esté el Registro debería proporcionar datos de calidad para la toma de decisiones en cuanto al proceso de reclutamiento, como para fortalecer las áreas por sensibili</w:t>
            </w:r>
            <w:r w:rsidR="00716F57">
              <w:rPr>
                <w:color w:val="000000" w:themeColor="text1"/>
                <w:sz w:val="20"/>
                <w:szCs w:val="20"/>
              </w:rPr>
              <w:t>zar</w:t>
            </w:r>
            <w:r>
              <w:rPr>
                <w:color w:val="000000" w:themeColor="text1"/>
                <w:sz w:val="20"/>
                <w:szCs w:val="20"/>
              </w:rPr>
              <w:t xml:space="preserve"> y capacitar</w:t>
            </w:r>
            <w:r w:rsidR="00716F57">
              <w:rPr>
                <w:color w:val="000000" w:themeColor="text1"/>
                <w:sz w:val="20"/>
                <w:szCs w:val="20"/>
              </w:rPr>
              <w:t xml:space="preserve">. </w:t>
            </w:r>
          </w:p>
        </w:tc>
      </w:tr>
      <w:tr w:rsidR="007F2470" w:rsidRPr="007F2470" w14:paraId="0C8D678E" w14:textId="77777777" w:rsidTr="001A7C70">
        <w:tc>
          <w:tcPr>
            <w:cnfStyle w:val="001000000000" w:firstRow="0" w:lastRow="0" w:firstColumn="1" w:lastColumn="0" w:oddVBand="0" w:evenVBand="0" w:oddHBand="0" w:evenHBand="0" w:firstRowFirstColumn="0" w:firstRowLastColumn="0" w:lastRowFirstColumn="0" w:lastRowLastColumn="0"/>
            <w:tcW w:w="2972" w:type="dxa"/>
            <w:tcBorders>
              <w:top w:val="none" w:sz="0" w:space="0" w:color="auto"/>
              <w:left w:val="none" w:sz="0" w:space="0" w:color="auto"/>
              <w:bottom w:val="none" w:sz="0" w:space="0" w:color="auto"/>
            </w:tcBorders>
          </w:tcPr>
          <w:p w14:paraId="3DA4240C" w14:textId="45D3CD61" w:rsidR="007F2470" w:rsidRPr="007F2470" w:rsidRDefault="007F2470" w:rsidP="38F454BE">
            <w:pPr>
              <w:spacing w:line="276" w:lineRule="auto"/>
              <w:jc w:val="both"/>
              <w:rPr>
                <w:i w:val="0"/>
                <w:iCs w:val="0"/>
                <w:color w:val="000000" w:themeColor="text1"/>
                <w:sz w:val="20"/>
                <w:szCs w:val="20"/>
                <w:lang w:val="es-ES"/>
              </w:rPr>
            </w:pPr>
            <w:r w:rsidRPr="007F2470">
              <w:rPr>
                <w:i w:val="0"/>
                <w:iCs w:val="0"/>
                <w:color w:val="000000" w:themeColor="text1"/>
                <w:sz w:val="20"/>
                <w:szCs w:val="20"/>
                <w:lang w:val="es-ES"/>
              </w:rPr>
              <w:t>h) Someter las actividades de mayor riesgo a una revisión y monitoreo externos, de manera periódica.</w:t>
            </w:r>
          </w:p>
        </w:tc>
        <w:tc>
          <w:tcPr>
            <w:tcW w:w="6378" w:type="dxa"/>
          </w:tcPr>
          <w:p w14:paraId="5D07BA92" w14:textId="595A0635" w:rsidR="007F2470" w:rsidRPr="007F2470" w:rsidRDefault="00716F57" w:rsidP="38F454BE">
            <w:pPr>
              <w:spacing w:line="276" w:lineRule="auto"/>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 xml:space="preserve">Con acompañamiento experto e imparcial, delimitar las actividades de mayor riesgo, y, bajo un proceso técnico y profesional, de contratación de un monitoreo externo, someter esas actividades a revisión, en aras de visualizar oportunidades de mejora, e implementarlas. </w:t>
            </w:r>
          </w:p>
        </w:tc>
      </w:tr>
    </w:tbl>
    <w:p w14:paraId="7533EFDC" w14:textId="77777777" w:rsidR="00496B60" w:rsidRDefault="00496B60" w:rsidP="38F454BE">
      <w:pPr>
        <w:spacing w:line="276" w:lineRule="auto"/>
        <w:jc w:val="both"/>
        <w:rPr>
          <w:rFonts w:eastAsiaTheme="minorEastAsia"/>
          <w:color w:val="000000" w:themeColor="text1"/>
          <w:highlight w:val="yellow"/>
          <w:lang w:val="es-ES"/>
        </w:rPr>
      </w:pPr>
    </w:p>
    <w:p w14:paraId="5431D52B" w14:textId="1DAD339A" w:rsidR="00562873" w:rsidRDefault="00562873" w:rsidP="00E01CC7">
      <w:pPr>
        <w:pStyle w:val="Ttulo1"/>
      </w:pPr>
      <w:bookmarkStart w:id="12" w:name="_Toc150876229"/>
      <w:r>
        <w:t>Planteamiento de programas de cumplimiento eficaces.</w:t>
      </w:r>
      <w:bookmarkEnd w:id="12"/>
      <w:r>
        <w:t xml:space="preserve"> </w:t>
      </w:r>
    </w:p>
    <w:p w14:paraId="38DD8DB2" w14:textId="1BBCC669" w:rsidR="003A51A3" w:rsidRPr="00D661CA" w:rsidRDefault="003A51A3" w:rsidP="003A51A3">
      <w:pPr>
        <w:spacing w:line="276" w:lineRule="auto"/>
        <w:jc w:val="both"/>
        <w:rPr>
          <w:color w:val="000000"/>
          <w:highlight w:val="yellow"/>
          <w:lang w:val="es-ES"/>
        </w:rPr>
      </w:pPr>
      <w:r>
        <w:t xml:space="preserve">Se abordarán fuentes diversas para precisar los componentes de un programa de cumplimiento. </w:t>
      </w:r>
      <w:r w:rsidR="006B574E">
        <w:t>Así, ad</w:t>
      </w:r>
      <w:r>
        <w:t xml:space="preserve">emás de lo que señala la Ley 9736 y su Reglamento, se considera de manera particular lo que desarrolla </w:t>
      </w:r>
      <w:r w:rsidRPr="00D661CA">
        <w:rPr>
          <w:lang w:val="es-ES_tradnl"/>
        </w:rPr>
        <w:t xml:space="preserve">el </w:t>
      </w:r>
      <w:r w:rsidRPr="00D661CA">
        <w:rPr>
          <w:rFonts w:eastAsiaTheme="minorHAnsi"/>
          <w:color w:val="000000"/>
          <w:lang w:val="es-ES"/>
          <w14:ligatures w14:val="standardContextual"/>
        </w:rPr>
        <w:t>Reglamento</w:t>
      </w:r>
      <w:r w:rsidRPr="00A60327">
        <w:rPr>
          <w:rFonts w:eastAsiaTheme="minorHAnsi"/>
          <w:color w:val="000000"/>
          <w:lang w:val="es-ES"/>
          <w14:ligatures w14:val="standardContextual"/>
        </w:rPr>
        <w:t xml:space="preserve"> al título II de la </w:t>
      </w:r>
      <w:r>
        <w:rPr>
          <w:rFonts w:eastAsiaTheme="minorHAnsi"/>
          <w:color w:val="000000"/>
          <w:lang w:val="es-ES"/>
          <w14:ligatures w14:val="standardContextual"/>
        </w:rPr>
        <w:t xml:space="preserve">Ley </w:t>
      </w:r>
      <w:r w:rsidRPr="00A60327">
        <w:rPr>
          <w:rFonts w:eastAsiaTheme="minorHAnsi"/>
          <w:color w:val="000000"/>
          <w:lang w:val="es-ES"/>
          <w14:ligatures w14:val="standardContextual"/>
        </w:rPr>
        <w:t xml:space="preserve">9699, </w:t>
      </w:r>
      <w:r>
        <w:rPr>
          <w:rFonts w:eastAsiaTheme="minorHAnsi"/>
          <w:color w:val="000000"/>
          <w:lang w:val="es-ES"/>
          <w14:ligatures w14:val="standardContextual"/>
        </w:rPr>
        <w:t xml:space="preserve">y, por él, veremos el </w:t>
      </w:r>
      <w:r w:rsidRPr="00BD3E0B">
        <w:rPr>
          <w:rFonts w:eastAsiaTheme="minorHAnsi"/>
          <w:i/>
          <w:iCs/>
          <w:color w:val="000000"/>
          <w:lang w:val="es-ES"/>
          <w14:ligatures w14:val="standardContextual"/>
        </w:rPr>
        <w:t xml:space="preserve">“Modelo facultativo </w:t>
      </w:r>
      <w:r w:rsidRPr="00BD3E0B">
        <w:rPr>
          <w:rFonts w:eastAsiaTheme="minorHAnsi"/>
          <w:i/>
          <w:iCs/>
          <w:color w:val="000000"/>
          <w:lang w:val="es-ES"/>
          <w14:ligatures w14:val="standardContextual"/>
        </w:rPr>
        <w:lastRenderedPageBreak/>
        <w:t>de organización, prevención de delitos, gestión y control”</w:t>
      </w:r>
      <w:r>
        <w:rPr>
          <w:rFonts w:eastAsiaTheme="minorHAnsi"/>
          <w:color w:val="000000"/>
          <w:lang w:val="es-ES"/>
          <w14:ligatures w14:val="standardContextual"/>
        </w:rPr>
        <w:t>.</w:t>
      </w:r>
      <w:r w:rsidR="00FA466C">
        <w:rPr>
          <w:rFonts w:eastAsiaTheme="minorHAnsi"/>
          <w:color w:val="000000"/>
          <w:lang w:val="es-ES"/>
          <w14:ligatures w14:val="standardContextual"/>
        </w:rPr>
        <w:t xml:space="preserve"> Tal modelo orientará, entonces, las pautas a recomendar y que</w:t>
      </w:r>
      <w:r w:rsidR="006B574E">
        <w:rPr>
          <w:rFonts w:eastAsiaTheme="minorHAnsi"/>
          <w:color w:val="000000"/>
          <w:lang w:val="es-ES"/>
          <w14:ligatures w14:val="standardContextual"/>
        </w:rPr>
        <w:t xml:space="preserve"> </w:t>
      </w:r>
      <w:r w:rsidR="00FA466C">
        <w:rPr>
          <w:rFonts w:eastAsiaTheme="minorHAnsi"/>
          <w:color w:val="000000"/>
          <w:lang w:val="es-ES"/>
          <w14:ligatures w14:val="standardContextual"/>
        </w:rPr>
        <w:t xml:space="preserve">voluntariamente los agentes económicos, pueden implementar. </w:t>
      </w:r>
    </w:p>
    <w:p w14:paraId="38DA3EE6" w14:textId="77777777" w:rsidR="003A51A3" w:rsidRPr="00863EF9" w:rsidRDefault="003A51A3" w:rsidP="00BD3E0B"/>
    <w:p w14:paraId="16CBBC33" w14:textId="3BAAA990" w:rsidR="00562873" w:rsidRPr="00A60327" w:rsidRDefault="00562873" w:rsidP="008A0D26">
      <w:pPr>
        <w:pStyle w:val="Ttulo2"/>
        <w:numPr>
          <w:ilvl w:val="1"/>
          <w:numId w:val="19"/>
        </w:numPr>
      </w:pPr>
      <w:bookmarkStart w:id="13" w:name="_Toc150876230"/>
      <w:r w:rsidRPr="00A60327">
        <w:t>¿Cómo y quiénes diseñan el programa</w:t>
      </w:r>
      <w:r w:rsidR="00311EF3">
        <w:t xml:space="preserve"> de cumplimi</w:t>
      </w:r>
      <w:r w:rsidR="00B80DB8">
        <w:t>e</w:t>
      </w:r>
      <w:r w:rsidR="00311EF3">
        <w:t>nto</w:t>
      </w:r>
      <w:r w:rsidRPr="00A60327">
        <w:t>?</w:t>
      </w:r>
      <w:bookmarkEnd w:id="13"/>
    </w:p>
    <w:p w14:paraId="3B8208C1" w14:textId="77777777" w:rsidR="003A51A3" w:rsidRDefault="003A51A3" w:rsidP="00F51E90">
      <w:pPr>
        <w:autoSpaceDE w:val="0"/>
        <w:autoSpaceDN w:val="0"/>
        <w:adjustRightInd w:val="0"/>
        <w:jc w:val="both"/>
        <w:rPr>
          <w:rFonts w:eastAsiaTheme="minorEastAsia"/>
          <w:color w:val="000000" w:themeColor="text1"/>
          <w:lang w:val="es-ES"/>
        </w:rPr>
      </w:pPr>
    </w:p>
    <w:p w14:paraId="0F37183D" w14:textId="43AC13D7" w:rsidR="00F51E90" w:rsidRPr="00A60327" w:rsidRDefault="001A1BE1" w:rsidP="00F51E90">
      <w:pPr>
        <w:autoSpaceDE w:val="0"/>
        <w:autoSpaceDN w:val="0"/>
        <w:adjustRightInd w:val="0"/>
        <w:jc w:val="both"/>
        <w:rPr>
          <w:rFonts w:eastAsiaTheme="minorHAnsi"/>
          <w:color w:val="000000"/>
          <w:lang w:val="es-ES"/>
          <w14:ligatures w14:val="standardContextual"/>
        </w:rPr>
      </w:pPr>
      <w:r w:rsidRPr="33573FF8">
        <w:rPr>
          <w:rFonts w:eastAsiaTheme="minorEastAsia"/>
          <w:color w:val="000000" w:themeColor="text1"/>
          <w:lang w:val="es-ES"/>
        </w:rPr>
        <w:t xml:space="preserve">La </w:t>
      </w:r>
      <w:r w:rsidR="00F51E90" w:rsidRPr="33573FF8">
        <w:rPr>
          <w:rFonts w:eastAsiaTheme="minorEastAsia"/>
          <w:color w:val="000000"/>
          <w:lang w:val="es-ES"/>
          <w14:ligatures w14:val="standardContextual"/>
        </w:rPr>
        <w:t>O</w:t>
      </w:r>
      <w:r w:rsidR="00311EF3">
        <w:rPr>
          <w:rFonts w:eastAsiaTheme="minorEastAsia"/>
          <w:color w:val="000000"/>
          <w:lang w:val="es-ES"/>
          <w14:ligatures w14:val="standardContextual"/>
        </w:rPr>
        <w:t>rganización para la Cooperación y el Desarrollo Económicos (O</w:t>
      </w:r>
      <w:r w:rsidR="00F51E90" w:rsidRPr="33573FF8">
        <w:rPr>
          <w:rFonts w:eastAsiaTheme="minorEastAsia"/>
          <w:color w:val="000000"/>
          <w:lang w:val="es-ES"/>
          <w14:ligatures w14:val="standardContextual"/>
        </w:rPr>
        <w:t>CDE</w:t>
      </w:r>
      <w:r w:rsidR="00311EF3">
        <w:rPr>
          <w:rFonts w:eastAsiaTheme="minorEastAsia"/>
          <w:color w:val="000000"/>
          <w:lang w:val="es-ES"/>
          <w14:ligatures w14:val="standardContextual"/>
        </w:rPr>
        <w:t>)</w:t>
      </w:r>
      <w:r w:rsidR="00F51E90" w:rsidRPr="33573FF8">
        <w:rPr>
          <w:rFonts w:eastAsiaTheme="minorEastAsia"/>
          <w:color w:val="000000"/>
          <w:lang w:val="es-ES"/>
          <w14:ligatures w14:val="standardContextual"/>
        </w:rPr>
        <w:t xml:space="preserve">, en el documento </w:t>
      </w:r>
      <w:r w:rsidR="00F51E90" w:rsidRPr="00BD3E0B">
        <w:rPr>
          <w:rFonts w:eastAsiaTheme="minorEastAsia"/>
          <w:i/>
          <w:iCs/>
          <w:color w:val="000000"/>
          <w:lang w:val="es-ES"/>
          <w14:ligatures w14:val="standardContextual"/>
        </w:rPr>
        <w:t>“Programas de Cumplimiento con el Derecho de la Competencia, Documento de debate del Comité de Competencia”</w:t>
      </w:r>
      <w:r w:rsidR="00F51E90" w:rsidRPr="33573FF8">
        <w:rPr>
          <w:rStyle w:val="Refdenotaalpie"/>
          <w:rFonts w:eastAsiaTheme="minorEastAsia"/>
          <w:color w:val="000000"/>
          <w:lang w:val="es-ES"/>
          <w14:ligatures w14:val="standardContextual"/>
        </w:rPr>
        <w:footnoteReference w:id="17"/>
      </w:r>
      <w:r w:rsidR="00F51E90" w:rsidRPr="33573FF8">
        <w:rPr>
          <w:rFonts w:eastAsiaTheme="minorEastAsia"/>
          <w:color w:val="000000"/>
          <w:lang w:val="es-ES"/>
          <w14:ligatures w14:val="standardContextual"/>
        </w:rPr>
        <w:t xml:space="preserve">, </w:t>
      </w:r>
      <w:r w:rsidR="00311EF3">
        <w:rPr>
          <w:rFonts w:eastAsiaTheme="minorEastAsia"/>
          <w:color w:val="000000"/>
          <w:lang w:val="es-ES"/>
          <w14:ligatures w14:val="standardContextual"/>
        </w:rPr>
        <w:t>indica</w:t>
      </w:r>
      <w:r w:rsidR="00F51E90" w:rsidRPr="33573FF8">
        <w:rPr>
          <w:rFonts w:eastAsiaTheme="minorEastAsia"/>
          <w:color w:val="000000"/>
          <w:lang w:val="es-ES"/>
          <w14:ligatures w14:val="standardContextual"/>
        </w:rPr>
        <w:t xml:space="preserve"> que </w:t>
      </w:r>
      <w:r w:rsidR="003911B8" w:rsidRPr="33573FF8">
        <w:rPr>
          <w:rFonts w:eastAsiaTheme="minorEastAsia"/>
          <w:color w:val="000000"/>
          <w:lang w:val="es-ES"/>
          <w14:ligatures w14:val="standardContextual"/>
        </w:rPr>
        <w:t xml:space="preserve">un </w:t>
      </w:r>
      <w:r w:rsidR="00F51E90" w:rsidRPr="33573FF8">
        <w:rPr>
          <w:rFonts w:eastAsiaTheme="minorEastAsia"/>
          <w:color w:val="000000"/>
          <w:lang w:val="es-ES"/>
          <w14:ligatures w14:val="standardContextual"/>
        </w:rPr>
        <w:t xml:space="preserve">programa de cumplimiento </w:t>
      </w:r>
      <w:r w:rsidR="00311EF3">
        <w:rPr>
          <w:rFonts w:eastAsiaTheme="minorEastAsia"/>
          <w:color w:val="000000"/>
          <w:lang w:val="es-ES"/>
          <w14:ligatures w14:val="standardContextual"/>
        </w:rPr>
        <w:t xml:space="preserve">debe </w:t>
      </w:r>
      <w:r w:rsidR="00F51E90" w:rsidRPr="33573FF8">
        <w:rPr>
          <w:rFonts w:eastAsiaTheme="minorEastAsia"/>
          <w:color w:val="000000"/>
          <w:lang w:val="es-ES"/>
          <w14:ligatures w14:val="standardContextual"/>
        </w:rPr>
        <w:t>refleja</w:t>
      </w:r>
      <w:r w:rsidR="00311EF3">
        <w:rPr>
          <w:rFonts w:eastAsiaTheme="minorEastAsia"/>
          <w:color w:val="000000"/>
          <w:lang w:val="es-ES"/>
          <w14:ligatures w14:val="standardContextual"/>
        </w:rPr>
        <w:t>r</w:t>
      </w:r>
      <w:r w:rsidR="00F51E90" w:rsidRPr="33573FF8">
        <w:rPr>
          <w:rFonts w:eastAsiaTheme="minorEastAsia"/>
          <w:color w:val="000000"/>
          <w:lang w:val="es-ES"/>
          <w14:ligatures w14:val="standardContextual"/>
        </w:rPr>
        <w:t xml:space="preserve"> la especificidad del agente económico, el entorno en el que opera y los riesgos a los que se enfrenta en sus operaciones cotidianas. Señala</w:t>
      </w:r>
      <w:r w:rsidR="00311EF3">
        <w:rPr>
          <w:rFonts w:eastAsiaTheme="minorEastAsia"/>
          <w:color w:val="000000"/>
          <w:lang w:val="es-ES"/>
          <w14:ligatures w14:val="standardContextual"/>
        </w:rPr>
        <w:t>ndo a su vez una serie de elementos que deben ser considerados</w:t>
      </w:r>
      <w:r w:rsidR="004F0123" w:rsidRPr="33573FF8">
        <w:rPr>
          <w:rFonts w:eastAsiaTheme="minorEastAsia"/>
          <w:color w:val="000000"/>
          <w:lang w:val="es-ES"/>
          <w14:ligatures w14:val="standardContextual"/>
        </w:rPr>
        <w:t xml:space="preserve">, </w:t>
      </w:r>
      <w:r w:rsidR="00311EF3">
        <w:rPr>
          <w:rFonts w:eastAsiaTheme="minorEastAsia"/>
          <w:color w:val="000000"/>
          <w:lang w:val="es-ES"/>
          <w14:ligatures w14:val="standardContextual"/>
        </w:rPr>
        <w:t>a saber</w:t>
      </w:r>
      <w:r w:rsidR="00F51E90" w:rsidRPr="33573FF8">
        <w:rPr>
          <w:rFonts w:eastAsiaTheme="minorEastAsia"/>
          <w:color w:val="000000"/>
          <w:lang w:val="es-ES"/>
          <w14:ligatures w14:val="standardContextual"/>
        </w:rPr>
        <w:t xml:space="preserve">: </w:t>
      </w:r>
    </w:p>
    <w:p w14:paraId="38CF9CAE" w14:textId="77777777" w:rsidR="00F51E90" w:rsidRPr="00A60327" w:rsidRDefault="00F51E90" w:rsidP="00F51E90">
      <w:pPr>
        <w:autoSpaceDE w:val="0"/>
        <w:autoSpaceDN w:val="0"/>
        <w:adjustRightInd w:val="0"/>
        <w:jc w:val="both"/>
        <w:rPr>
          <w:rFonts w:eastAsiaTheme="minorHAnsi"/>
          <w:color w:val="000000"/>
          <w:lang w:val="es-ES"/>
          <w14:ligatures w14:val="standardContextual"/>
        </w:rPr>
      </w:pPr>
    </w:p>
    <w:p w14:paraId="33588AE3" w14:textId="77777777" w:rsidR="002F4BB4" w:rsidRPr="00A60327" w:rsidRDefault="00F51E90" w:rsidP="008A0D26">
      <w:pPr>
        <w:pStyle w:val="Prrafodelista"/>
        <w:numPr>
          <w:ilvl w:val="0"/>
          <w:numId w:val="4"/>
        </w:numPr>
        <w:autoSpaceDE w:val="0"/>
        <w:autoSpaceDN w:val="0"/>
        <w:adjustRightInd w:val="0"/>
        <w:jc w:val="both"/>
        <w:rPr>
          <w:rFonts w:eastAsiaTheme="minorHAnsi"/>
          <w:color w:val="000000"/>
          <w:lang w:val="es-ES"/>
          <w14:ligatures w14:val="standardContextual"/>
        </w:rPr>
      </w:pPr>
      <w:r w:rsidRPr="00A60327">
        <w:rPr>
          <w:rFonts w:eastAsiaTheme="minorHAnsi"/>
          <w:b/>
          <w:bCs/>
          <w:i/>
          <w:iCs/>
          <w:color w:val="000000"/>
          <w:lang w:val="es-ES"/>
          <w14:ligatures w14:val="standardContextual"/>
        </w:rPr>
        <w:t>Evaluación, priorización y reducción de riesgos:</w:t>
      </w:r>
      <w:r w:rsidRPr="00A60327">
        <w:rPr>
          <w:rFonts w:eastAsiaTheme="minorHAnsi"/>
          <w:color w:val="000000"/>
          <w:lang w:val="es-ES"/>
          <w14:ligatures w14:val="standardContextual"/>
        </w:rPr>
        <w:t xml:space="preserve"> </w:t>
      </w:r>
    </w:p>
    <w:p w14:paraId="3000AA00" w14:textId="7E6BB621" w:rsidR="00F51E90" w:rsidRDefault="00F51E90" w:rsidP="008A0D26">
      <w:pPr>
        <w:pStyle w:val="Prrafodelista"/>
        <w:numPr>
          <w:ilvl w:val="1"/>
          <w:numId w:val="4"/>
        </w:numPr>
        <w:autoSpaceDE w:val="0"/>
        <w:autoSpaceDN w:val="0"/>
        <w:adjustRightInd w:val="0"/>
        <w:jc w:val="both"/>
        <w:rPr>
          <w:rFonts w:eastAsiaTheme="minorHAnsi"/>
          <w:color w:val="000000"/>
          <w:lang w:val="es-ES"/>
          <w14:ligatures w14:val="standardContextual"/>
        </w:rPr>
      </w:pPr>
      <w:r w:rsidRPr="00A60327">
        <w:rPr>
          <w:rFonts w:eastAsiaTheme="minorHAnsi"/>
          <w:color w:val="000000"/>
          <w:lang w:val="es-ES"/>
          <w14:ligatures w14:val="standardContextual"/>
        </w:rPr>
        <w:t xml:space="preserve">una empresa debe identificar y evaluar regularmente sus riesgos de cumplimiento, en particular cuando se incorpore a nuevos mercados o cuando contrate personal clave. Las empresas deberían identificar operaciones, unidades y </w:t>
      </w:r>
      <w:r w:rsidR="00311EF3">
        <w:rPr>
          <w:rFonts w:eastAsiaTheme="minorHAnsi"/>
          <w:color w:val="000000"/>
          <w:lang w:val="es-ES"/>
          <w14:ligatures w14:val="standardContextual"/>
        </w:rPr>
        <w:t xml:space="preserve">al </w:t>
      </w:r>
      <w:r w:rsidRPr="00A60327">
        <w:rPr>
          <w:rFonts w:eastAsiaTheme="minorHAnsi"/>
          <w:color w:val="000000"/>
          <w:lang w:val="es-ES"/>
          <w14:ligatures w14:val="standardContextual"/>
        </w:rPr>
        <w:t>personal de mayor riesgo.</w:t>
      </w:r>
    </w:p>
    <w:p w14:paraId="12F5E3E0" w14:textId="77777777" w:rsidR="004F0123" w:rsidRPr="00A60327" w:rsidRDefault="004F0123" w:rsidP="004F0123">
      <w:pPr>
        <w:pStyle w:val="Prrafodelista"/>
        <w:autoSpaceDE w:val="0"/>
        <w:autoSpaceDN w:val="0"/>
        <w:adjustRightInd w:val="0"/>
        <w:ind w:left="1440"/>
        <w:jc w:val="both"/>
        <w:rPr>
          <w:rFonts w:eastAsiaTheme="minorHAnsi"/>
          <w:color w:val="000000"/>
          <w:lang w:val="es-ES"/>
          <w14:ligatures w14:val="standardContextual"/>
        </w:rPr>
      </w:pPr>
    </w:p>
    <w:p w14:paraId="176DEEFF" w14:textId="77777777" w:rsidR="002F4BB4" w:rsidRPr="00A60327" w:rsidRDefault="00F51E90" w:rsidP="008A0D26">
      <w:pPr>
        <w:pStyle w:val="Prrafodelista"/>
        <w:numPr>
          <w:ilvl w:val="0"/>
          <w:numId w:val="4"/>
        </w:numPr>
        <w:autoSpaceDE w:val="0"/>
        <w:autoSpaceDN w:val="0"/>
        <w:adjustRightInd w:val="0"/>
        <w:jc w:val="both"/>
        <w:rPr>
          <w:rFonts w:eastAsiaTheme="minorHAnsi"/>
          <w:b/>
          <w:bCs/>
          <w:i/>
          <w:iCs/>
          <w:color w:val="000000"/>
          <w:lang w:val="es-ES"/>
          <w14:ligatures w14:val="standardContextual"/>
        </w:rPr>
      </w:pPr>
      <w:r w:rsidRPr="00A60327">
        <w:rPr>
          <w:rFonts w:eastAsiaTheme="minorHAnsi"/>
          <w:b/>
          <w:bCs/>
          <w:i/>
          <w:iCs/>
          <w:color w:val="000000"/>
          <w:lang w:val="es-ES"/>
          <w14:ligatures w14:val="standardContextual"/>
        </w:rPr>
        <w:t xml:space="preserve">Liderazgo sólido y compromiso de la dirección: </w:t>
      </w:r>
    </w:p>
    <w:p w14:paraId="11268720" w14:textId="1AEE32AB" w:rsidR="00F51E90" w:rsidRDefault="00F51E90" w:rsidP="008A0D26">
      <w:pPr>
        <w:pStyle w:val="Prrafodelista"/>
        <w:numPr>
          <w:ilvl w:val="1"/>
          <w:numId w:val="4"/>
        </w:numPr>
        <w:autoSpaceDE w:val="0"/>
        <w:autoSpaceDN w:val="0"/>
        <w:adjustRightInd w:val="0"/>
        <w:jc w:val="both"/>
        <w:rPr>
          <w:rFonts w:eastAsiaTheme="minorHAnsi"/>
          <w:color w:val="000000"/>
          <w:lang w:val="es-ES"/>
          <w14:ligatures w14:val="standardContextual"/>
        </w:rPr>
      </w:pPr>
      <w:r w:rsidRPr="00A60327">
        <w:rPr>
          <w:rFonts w:eastAsiaTheme="minorHAnsi"/>
          <w:color w:val="000000"/>
          <w:lang w:val="es-ES"/>
          <w14:ligatures w14:val="standardContextual"/>
        </w:rPr>
        <w:t xml:space="preserve">los programas de cumplimiento deben contar con el apoyo total y visible de la dirección de la empresa </w:t>
      </w:r>
      <w:r w:rsidRPr="00A60327">
        <w:rPr>
          <w:rFonts w:ascii="@Fˇ_ò" w:eastAsiaTheme="minorHAnsi" w:hAnsi="@Fˇ_ò" w:cs="@Fˇ_ò"/>
          <w:color w:val="000000"/>
          <w:lang w:val="es-ES"/>
          <w14:ligatures w14:val="standardContextual"/>
        </w:rPr>
        <w:t xml:space="preserve">– </w:t>
      </w:r>
      <w:r w:rsidRPr="00A60327">
        <w:rPr>
          <w:rFonts w:eastAsiaTheme="minorHAnsi"/>
          <w:color w:val="000000"/>
          <w:lang w:val="es-ES"/>
          <w14:ligatures w14:val="standardContextual"/>
        </w:rPr>
        <w:t>presidente, consejo de administración, director general</w:t>
      </w:r>
      <w:r w:rsidR="004D41FF">
        <w:rPr>
          <w:rFonts w:eastAsiaTheme="minorHAnsi"/>
          <w:color w:val="000000"/>
          <w:lang w:val="es-ES"/>
          <w14:ligatures w14:val="standardContextual"/>
        </w:rPr>
        <w:t>-</w:t>
      </w:r>
      <w:r w:rsidRPr="00A60327">
        <w:rPr>
          <w:rFonts w:eastAsiaTheme="minorHAnsi"/>
          <w:color w:val="000000"/>
          <w:lang w:val="es-ES"/>
          <w14:ligatures w14:val="standardContextual"/>
        </w:rPr>
        <w:t>. Los recursos dedicados al programa, incluido (en empresas más grandes) un responsable de cumplimiento capacitado y dedicado, demuestran el compromiso de la alta dirección con el cumplimiento.</w:t>
      </w:r>
    </w:p>
    <w:p w14:paraId="23B734FB" w14:textId="77777777" w:rsidR="004F0123" w:rsidRPr="00A60327" w:rsidRDefault="004F0123" w:rsidP="004F0123">
      <w:pPr>
        <w:pStyle w:val="Prrafodelista"/>
        <w:autoSpaceDE w:val="0"/>
        <w:autoSpaceDN w:val="0"/>
        <w:adjustRightInd w:val="0"/>
        <w:ind w:left="1440"/>
        <w:jc w:val="both"/>
        <w:rPr>
          <w:rFonts w:eastAsiaTheme="minorHAnsi"/>
          <w:color w:val="000000"/>
          <w:lang w:val="es-ES"/>
          <w14:ligatures w14:val="standardContextual"/>
        </w:rPr>
      </w:pPr>
    </w:p>
    <w:p w14:paraId="2E6886A5" w14:textId="77777777" w:rsidR="002F4BB4" w:rsidRPr="00A60327" w:rsidRDefault="00F51E90" w:rsidP="008A0D26">
      <w:pPr>
        <w:pStyle w:val="Prrafodelista"/>
        <w:numPr>
          <w:ilvl w:val="0"/>
          <w:numId w:val="4"/>
        </w:numPr>
        <w:autoSpaceDE w:val="0"/>
        <w:autoSpaceDN w:val="0"/>
        <w:adjustRightInd w:val="0"/>
        <w:jc w:val="both"/>
        <w:rPr>
          <w:rFonts w:eastAsiaTheme="minorHAnsi"/>
          <w:b/>
          <w:bCs/>
          <w:i/>
          <w:iCs/>
          <w:color w:val="000000"/>
          <w:lang w:val="es-ES"/>
          <w14:ligatures w14:val="standardContextual"/>
        </w:rPr>
      </w:pPr>
      <w:r w:rsidRPr="00A60327">
        <w:rPr>
          <w:rFonts w:eastAsiaTheme="minorHAnsi"/>
          <w:b/>
          <w:bCs/>
          <w:i/>
          <w:iCs/>
          <w:color w:val="000000"/>
          <w:lang w:val="es-ES"/>
          <w14:ligatures w14:val="standardContextual"/>
        </w:rPr>
        <w:t xml:space="preserve">Transparencia, comunicaciones y documentación: </w:t>
      </w:r>
    </w:p>
    <w:p w14:paraId="62ABB39D" w14:textId="341455B5" w:rsidR="00F51E90" w:rsidRDefault="00F51E90" w:rsidP="008A0D26">
      <w:pPr>
        <w:pStyle w:val="Prrafodelista"/>
        <w:numPr>
          <w:ilvl w:val="1"/>
          <w:numId w:val="4"/>
        </w:numPr>
        <w:autoSpaceDE w:val="0"/>
        <w:autoSpaceDN w:val="0"/>
        <w:adjustRightInd w:val="0"/>
        <w:jc w:val="both"/>
        <w:rPr>
          <w:rFonts w:eastAsiaTheme="minorHAnsi"/>
          <w:color w:val="000000"/>
          <w:lang w:val="es-ES"/>
          <w14:ligatures w14:val="standardContextual"/>
        </w:rPr>
      </w:pPr>
      <w:r w:rsidRPr="00A60327">
        <w:rPr>
          <w:rFonts w:eastAsiaTheme="minorHAnsi"/>
          <w:color w:val="000000"/>
          <w:lang w:val="es-ES"/>
          <w14:ligatures w14:val="standardContextual"/>
        </w:rPr>
        <w:t>incluyendo medidas desde el liderazgo de la compañía, por ejemplo, en forma de directrices y declaraciones públicas, hasta el aumento de la responsabilidad y la contribución al conocimiento y la educación. La dirección debe dejar claro a través de mensajes coherentes y periódicos que no se tolerarán infracciones del derecho de la competencia, es decir, que la empresa no defenderá ni apoyará a los infractores y que estos se enfrentarán a consecuencias negativas. La aplicación de los programas de cumplimiento debe estar bien documentada para ayudar a la mejora continua y evidenciar los esfuerzos de cumplimiento.</w:t>
      </w:r>
    </w:p>
    <w:p w14:paraId="0C668A9F" w14:textId="77777777" w:rsidR="004F0123" w:rsidRPr="00A60327" w:rsidRDefault="004F0123" w:rsidP="004F0123">
      <w:pPr>
        <w:pStyle w:val="Prrafodelista"/>
        <w:autoSpaceDE w:val="0"/>
        <w:autoSpaceDN w:val="0"/>
        <w:adjustRightInd w:val="0"/>
        <w:ind w:left="1440"/>
        <w:jc w:val="both"/>
        <w:rPr>
          <w:rFonts w:eastAsiaTheme="minorHAnsi"/>
          <w:color w:val="000000"/>
          <w:lang w:val="es-ES"/>
          <w14:ligatures w14:val="standardContextual"/>
        </w:rPr>
      </w:pPr>
    </w:p>
    <w:p w14:paraId="1D77CBCD" w14:textId="77777777" w:rsidR="002F4BB4" w:rsidRPr="00A60327" w:rsidRDefault="00F51E90" w:rsidP="008A0D26">
      <w:pPr>
        <w:pStyle w:val="Prrafodelista"/>
        <w:numPr>
          <w:ilvl w:val="0"/>
          <w:numId w:val="4"/>
        </w:numPr>
        <w:autoSpaceDE w:val="0"/>
        <w:autoSpaceDN w:val="0"/>
        <w:adjustRightInd w:val="0"/>
        <w:jc w:val="both"/>
        <w:rPr>
          <w:rFonts w:eastAsiaTheme="minorHAnsi"/>
          <w:b/>
          <w:bCs/>
          <w:i/>
          <w:iCs/>
          <w:color w:val="000000"/>
          <w:lang w:val="es-ES"/>
          <w14:ligatures w14:val="standardContextual"/>
        </w:rPr>
      </w:pPr>
      <w:r w:rsidRPr="00A60327">
        <w:rPr>
          <w:rFonts w:eastAsiaTheme="minorHAnsi"/>
          <w:b/>
          <w:bCs/>
          <w:i/>
          <w:iCs/>
          <w:color w:val="000000"/>
          <w:lang w:val="es-ES"/>
          <w14:ligatures w14:val="standardContextual"/>
        </w:rPr>
        <w:t xml:space="preserve">Auditoría, seguimiento, evaluación: </w:t>
      </w:r>
    </w:p>
    <w:p w14:paraId="68AD7936" w14:textId="7B022CA6" w:rsidR="00F51E90" w:rsidRDefault="00F51E90" w:rsidP="008A0D26">
      <w:pPr>
        <w:pStyle w:val="Prrafodelista"/>
        <w:numPr>
          <w:ilvl w:val="1"/>
          <w:numId w:val="4"/>
        </w:numPr>
        <w:autoSpaceDE w:val="0"/>
        <w:autoSpaceDN w:val="0"/>
        <w:adjustRightInd w:val="0"/>
        <w:jc w:val="both"/>
        <w:rPr>
          <w:rFonts w:eastAsiaTheme="minorHAnsi"/>
          <w:color w:val="000000"/>
          <w:lang w:val="es-ES"/>
          <w14:ligatures w14:val="standardContextual"/>
        </w:rPr>
      </w:pPr>
      <w:r w:rsidRPr="00A60327">
        <w:rPr>
          <w:rFonts w:eastAsiaTheme="minorHAnsi"/>
          <w:color w:val="000000"/>
          <w:lang w:val="es-ES"/>
          <w14:ligatures w14:val="standardContextual"/>
        </w:rPr>
        <w:t xml:space="preserve">el programa de cumplimiento debe caracterizarse por impulsar la mejora continua. Por tanto, debe estar sujeto a seguimiento periódico para garantizar que permanece actualizado, que es eficaz y que sigue cumpliendo los objetivos fundamentales que deben evaluarse de manera continua. La eficacia puede probarse, por ejemplo, a través de encuestas, evaluaciones de formación, entrevistas con personas clave para </w:t>
      </w:r>
      <w:r w:rsidRPr="00A60327">
        <w:rPr>
          <w:rFonts w:eastAsiaTheme="minorHAnsi"/>
          <w:color w:val="000000"/>
          <w:lang w:val="es-ES"/>
          <w14:ligatures w14:val="standardContextual"/>
        </w:rPr>
        <w:lastRenderedPageBreak/>
        <w:t>verificar el conocimiento y las actitudes frente al cumplimiento y a las conductas ilegales.</w:t>
      </w:r>
    </w:p>
    <w:p w14:paraId="75D0691F" w14:textId="77777777" w:rsidR="004F0123" w:rsidRPr="00A60327" w:rsidRDefault="004F0123" w:rsidP="004F0123">
      <w:pPr>
        <w:pStyle w:val="Prrafodelista"/>
        <w:autoSpaceDE w:val="0"/>
        <w:autoSpaceDN w:val="0"/>
        <w:adjustRightInd w:val="0"/>
        <w:ind w:left="1440"/>
        <w:jc w:val="both"/>
        <w:rPr>
          <w:rFonts w:eastAsiaTheme="minorHAnsi"/>
          <w:color w:val="000000"/>
          <w:lang w:val="es-ES"/>
          <w14:ligatures w14:val="standardContextual"/>
        </w:rPr>
      </w:pPr>
    </w:p>
    <w:p w14:paraId="76646B53" w14:textId="77777777" w:rsidR="002F4BB4" w:rsidRPr="00A60327" w:rsidRDefault="00F51E90" w:rsidP="008A0D26">
      <w:pPr>
        <w:pStyle w:val="Prrafodelista"/>
        <w:numPr>
          <w:ilvl w:val="0"/>
          <w:numId w:val="4"/>
        </w:numPr>
        <w:autoSpaceDE w:val="0"/>
        <w:autoSpaceDN w:val="0"/>
        <w:adjustRightInd w:val="0"/>
        <w:jc w:val="both"/>
        <w:rPr>
          <w:rFonts w:eastAsiaTheme="minorHAnsi"/>
          <w:b/>
          <w:bCs/>
          <w:i/>
          <w:iCs/>
          <w:color w:val="000000"/>
          <w:lang w:val="es-ES"/>
          <w14:ligatures w14:val="standardContextual"/>
        </w:rPr>
      </w:pPr>
      <w:r w:rsidRPr="00A60327">
        <w:rPr>
          <w:rFonts w:eastAsiaTheme="minorHAnsi"/>
          <w:b/>
          <w:bCs/>
          <w:i/>
          <w:iCs/>
          <w:color w:val="000000"/>
          <w:lang w:val="es-ES"/>
          <w14:ligatures w14:val="standardContextual"/>
        </w:rPr>
        <w:t xml:space="preserve">Formación: </w:t>
      </w:r>
    </w:p>
    <w:p w14:paraId="53523DEA" w14:textId="0B28D700" w:rsidR="00F51E90" w:rsidRDefault="00F51E90" w:rsidP="008A0D26">
      <w:pPr>
        <w:pStyle w:val="Prrafodelista"/>
        <w:numPr>
          <w:ilvl w:val="1"/>
          <w:numId w:val="4"/>
        </w:numPr>
        <w:autoSpaceDE w:val="0"/>
        <w:autoSpaceDN w:val="0"/>
        <w:adjustRightInd w:val="0"/>
        <w:jc w:val="both"/>
        <w:rPr>
          <w:rFonts w:eastAsiaTheme="minorHAnsi"/>
          <w:color w:val="000000"/>
          <w:lang w:val="es-ES"/>
          <w14:ligatures w14:val="standardContextual"/>
        </w:rPr>
      </w:pPr>
      <w:r w:rsidRPr="00A60327">
        <w:rPr>
          <w:rFonts w:eastAsiaTheme="minorHAnsi"/>
          <w:color w:val="000000"/>
          <w:lang w:val="es-ES"/>
          <w14:ligatures w14:val="standardContextual"/>
        </w:rPr>
        <w:t xml:space="preserve">un programa de cumplimiento debe incluir formación obligatoria en materia de cumplimiento para todo el personal en puestos con riesgos identificados, así como aparte de la </w:t>
      </w:r>
      <w:r w:rsidR="004D41FF">
        <w:rPr>
          <w:rFonts w:eastAsiaTheme="minorHAnsi"/>
          <w:color w:val="000000"/>
          <w:lang w:val="es-ES"/>
          <w14:ligatures w14:val="standardContextual"/>
        </w:rPr>
        <w:t>inducción</w:t>
      </w:r>
      <w:r w:rsidR="004D41FF" w:rsidRPr="00A60327">
        <w:rPr>
          <w:rFonts w:eastAsiaTheme="minorHAnsi"/>
          <w:color w:val="000000"/>
          <w:lang w:val="es-ES"/>
          <w14:ligatures w14:val="standardContextual"/>
        </w:rPr>
        <w:t xml:space="preserve"> </w:t>
      </w:r>
      <w:r w:rsidRPr="00A60327">
        <w:rPr>
          <w:rFonts w:eastAsiaTheme="minorHAnsi"/>
          <w:color w:val="000000"/>
          <w:lang w:val="es-ES"/>
          <w14:ligatures w14:val="standardContextual"/>
        </w:rPr>
        <w:t>de nuevos empleados. La formación debe adaptarse al perfil y a los riesgos de la empresa.</w:t>
      </w:r>
    </w:p>
    <w:p w14:paraId="4338B40C" w14:textId="77777777" w:rsidR="004F0123" w:rsidRPr="00A60327" w:rsidRDefault="004F0123" w:rsidP="004F0123">
      <w:pPr>
        <w:pStyle w:val="Prrafodelista"/>
        <w:autoSpaceDE w:val="0"/>
        <w:autoSpaceDN w:val="0"/>
        <w:adjustRightInd w:val="0"/>
        <w:ind w:left="1440"/>
        <w:jc w:val="both"/>
        <w:rPr>
          <w:rFonts w:eastAsiaTheme="minorHAnsi"/>
          <w:color w:val="000000"/>
          <w:lang w:val="es-ES"/>
          <w14:ligatures w14:val="standardContextual"/>
        </w:rPr>
      </w:pPr>
    </w:p>
    <w:p w14:paraId="240C079F" w14:textId="77777777" w:rsidR="002F4BB4" w:rsidRPr="00A60327" w:rsidRDefault="00F51E90" w:rsidP="008A0D26">
      <w:pPr>
        <w:pStyle w:val="Prrafodelista"/>
        <w:numPr>
          <w:ilvl w:val="0"/>
          <w:numId w:val="4"/>
        </w:numPr>
        <w:autoSpaceDE w:val="0"/>
        <w:autoSpaceDN w:val="0"/>
        <w:adjustRightInd w:val="0"/>
        <w:jc w:val="both"/>
        <w:rPr>
          <w:rFonts w:eastAsiaTheme="minorHAnsi"/>
          <w:b/>
          <w:bCs/>
          <w:i/>
          <w:iCs/>
          <w:color w:val="000000"/>
          <w:lang w:val="es-ES"/>
          <w14:ligatures w14:val="standardContextual"/>
        </w:rPr>
      </w:pPr>
      <w:r w:rsidRPr="00A60327">
        <w:rPr>
          <w:rFonts w:eastAsiaTheme="minorHAnsi"/>
          <w:b/>
          <w:bCs/>
          <w:i/>
          <w:iCs/>
          <w:color w:val="000000"/>
          <w:lang w:val="es-ES"/>
          <w14:ligatures w14:val="standardContextual"/>
        </w:rPr>
        <w:t xml:space="preserve">Denuncia: </w:t>
      </w:r>
    </w:p>
    <w:p w14:paraId="5A102440" w14:textId="0F00537B" w:rsidR="00F51E90" w:rsidRDefault="00F51E90" w:rsidP="008A0D26">
      <w:pPr>
        <w:pStyle w:val="Prrafodelista"/>
        <w:numPr>
          <w:ilvl w:val="1"/>
          <w:numId w:val="4"/>
        </w:numPr>
        <w:autoSpaceDE w:val="0"/>
        <w:autoSpaceDN w:val="0"/>
        <w:adjustRightInd w:val="0"/>
        <w:jc w:val="both"/>
        <w:rPr>
          <w:rFonts w:eastAsiaTheme="minorHAnsi"/>
          <w:color w:val="000000"/>
          <w:lang w:val="es-ES"/>
          <w14:ligatures w14:val="standardContextual"/>
        </w:rPr>
      </w:pPr>
      <w:r w:rsidRPr="00A60327">
        <w:rPr>
          <w:rFonts w:eastAsiaTheme="minorHAnsi"/>
          <w:color w:val="000000"/>
          <w:lang w:val="es-ES"/>
          <w14:ligatures w14:val="standardContextual"/>
        </w:rPr>
        <w:t>un sistema que garantice que el personal puede denunciar infracciones del programa de cumplimiento o infracciones del derecho de la competencia</w:t>
      </w:r>
      <w:r w:rsidR="004D41FF">
        <w:rPr>
          <w:rFonts w:eastAsiaTheme="minorHAnsi"/>
          <w:color w:val="000000"/>
          <w:lang w:val="es-ES"/>
          <w14:ligatures w14:val="standardContextual"/>
        </w:rPr>
        <w:t>,</w:t>
      </w:r>
      <w:r w:rsidRPr="00A60327">
        <w:rPr>
          <w:rFonts w:eastAsiaTheme="minorHAnsi"/>
          <w:color w:val="000000"/>
          <w:lang w:val="es-ES"/>
          <w14:ligatures w14:val="standardContextual"/>
        </w:rPr>
        <w:t xml:space="preserve"> confidencialmente y sin amenaza de represalias.</w:t>
      </w:r>
    </w:p>
    <w:p w14:paraId="4DDDE84A" w14:textId="77777777" w:rsidR="004F0123" w:rsidRPr="00A60327" w:rsidRDefault="004F0123" w:rsidP="004F0123">
      <w:pPr>
        <w:pStyle w:val="Prrafodelista"/>
        <w:autoSpaceDE w:val="0"/>
        <w:autoSpaceDN w:val="0"/>
        <w:adjustRightInd w:val="0"/>
        <w:ind w:left="1440"/>
        <w:jc w:val="both"/>
        <w:rPr>
          <w:rFonts w:eastAsiaTheme="minorHAnsi"/>
          <w:color w:val="000000"/>
          <w:lang w:val="es-ES"/>
          <w14:ligatures w14:val="standardContextual"/>
        </w:rPr>
      </w:pPr>
    </w:p>
    <w:p w14:paraId="4E6E3863" w14:textId="77777777" w:rsidR="002F4BB4" w:rsidRPr="00A60327" w:rsidRDefault="00F51E90" w:rsidP="008A0D26">
      <w:pPr>
        <w:pStyle w:val="Prrafodelista"/>
        <w:numPr>
          <w:ilvl w:val="0"/>
          <w:numId w:val="4"/>
        </w:numPr>
        <w:autoSpaceDE w:val="0"/>
        <w:autoSpaceDN w:val="0"/>
        <w:adjustRightInd w:val="0"/>
        <w:jc w:val="both"/>
        <w:rPr>
          <w:rFonts w:eastAsiaTheme="minorHAnsi"/>
          <w:b/>
          <w:bCs/>
          <w:i/>
          <w:iCs/>
          <w:color w:val="000000"/>
          <w:lang w:val="es-ES"/>
          <w14:ligatures w14:val="standardContextual"/>
        </w:rPr>
      </w:pPr>
      <w:r w:rsidRPr="00A60327">
        <w:rPr>
          <w:rFonts w:eastAsiaTheme="minorHAnsi"/>
          <w:b/>
          <w:bCs/>
          <w:i/>
          <w:iCs/>
          <w:color w:val="000000"/>
          <w:lang w:val="es-ES"/>
          <w14:ligatures w14:val="standardContextual"/>
        </w:rPr>
        <w:t xml:space="preserve">Revisión a posteriori: </w:t>
      </w:r>
    </w:p>
    <w:p w14:paraId="6AFF76F8" w14:textId="38CCD119" w:rsidR="00B80DB8" w:rsidRDefault="00F51E90" w:rsidP="008A0D26">
      <w:pPr>
        <w:pStyle w:val="Prrafodelista"/>
        <w:numPr>
          <w:ilvl w:val="1"/>
          <w:numId w:val="4"/>
        </w:numPr>
        <w:autoSpaceDE w:val="0"/>
        <w:autoSpaceDN w:val="0"/>
        <w:adjustRightInd w:val="0"/>
        <w:jc w:val="both"/>
        <w:rPr>
          <w:rFonts w:eastAsiaTheme="minorHAnsi"/>
          <w:color w:val="000000"/>
          <w:lang w:val="es-ES"/>
          <w14:ligatures w14:val="standardContextual"/>
        </w:rPr>
      </w:pPr>
      <w:r w:rsidRPr="00A60327">
        <w:rPr>
          <w:rFonts w:eastAsiaTheme="minorHAnsi"/>
          <w:color w:val="000000"/>
          <w:lang w:val="es-ES"/>
          <w14:ligatures w14:val="standardContextual"/>
        </w:rPr>
        <w:t>para verificar si se han producido las infracciones, por qué se produjeron, si la dirección las trató adecuadamente</w:t>
      </w:r>
      <w:r w:rsidR="004D41FF">
        <w:rPr>
          <w:rFonts w:eastAsiaTheme="minorHAnsi"/>
          <w:color w:val="000000"/>
          <w:lang w:val="es-ES"/>
          <w14:ligatures w14:val="standardContextual"/>
        </w:rPr>
        <w:t xml:space="preserve"> e</w:t>
      </w:r>
      <w:r w:rsidR="00B80DB8">
        <w:rPr>
          <w:rFonts w:eastAsiaTheme="minorHAnsi"/>
          <w:color w:val="000000"/>
          <w:lang w:val="es-ES"/>
          <w14:ligatures w14:val="standardContextual"/>
        </w:rPr>
        <w:t xml:space="preserve"> </w:t>
      </w:r>
    </w:p>
    <w:p w14:paraId="7DB4F6F5" w14:textId="247E8B78" w:rsidR="00F51E90" w:rsidRPr="00A60327" w:rsidRDefault="004D41FF" w:rsidP="008A0D26">
      <w:pPr>
        <w:pStyle w:val="Prrafodelista"/>
        <w:numPr>
          <w:ilvl w:val="1"/>
          <w:numId w:val="4"/>
        </w:numPr>
        <w:autoSpaceDE w:val="0"/>
        <w:autoSpaceDN w:val="0"/>
        <w:adjustRightInd w:val="0"/>
        <w:jc w:val="both"/>
        <w:rPr>
          <w:rFonts w:eastAsiaTheme="minorHAnsi"/>
          <w:color w:val="000000"/>
          <w:lang w:val="es-ES"/>
          <w14:ligatures w14:val="standardContextual"/>
        </w:rPr>
      </w:pPr>
      <w:r>
        <w:rPr>
          <w:rFonts w:eastAsiaTheme="minorHAnsi"/>
          <w:color w:val="000000"/>
          <w:lang w:val="es-ES"/>
          <w14:ligatures w14:val="standardContextual"/>
        </w:rPr>
        <w:t>identificar</w:t>
      </w:r>
      <w:r w:rsidR="00F51E90" w:rsidRPr="00A60327">
        <w:rPr>
          <w:rFonts w:eastAsiaTheme="minorHAnsi"/>
          <w:color w:val="000000"/>
          <w:lang w:val="es-ES"/>
          <w14:ligatures w14:val="standardContextual"/>
        </w:rPr>
        <w:t xml:space="preserve"> las medidas que pueden adoptarse para reforzar el programa de cumplimiento.</w:t>
      </w:r>
    </w:p>
    <w:p w14:paraId="0F99D683" w14:textId="77777777" w:rsidR="006F7436" w:rsidRPr="00A60327" w:rsidRDefault="006F7436" w:rsidP="00165C90">
      <w:pPr>
        <w:spacing w:line="276" w:lineRule="auto"/>
        <w:jc w:val="both"/>
        <w:rPr>
          <w:lang w:val="es-ES"/>
        </w:rPr>
      </w:pPr>
    </w:p>
    <w:p w14:paraId="463465B4" w14:textId="13FD9B96" w:rsidR="004D41FF" w:rsidRDefault="008F6222" w:rsidP="005F7CAD">
      <w:pPr>
        <w:spacing w:line="276" w:lineRule="auto"/>
        <w:jc w:val="both"/>
        <w:rPr>
          <w:lang w:val="es-ES"/>
        </w:rPr>
      </w:pPr>
      <w:r>
        <w:rPr>
          <w:lang w:val="es-ES"/>
        </w:rPr>
        <w:t xml:space="preserve">En el cómo y quiénes diseñan el programa de cumplimiento </w:t>
      </w:r>
      <w:r w:rsidR="005F7CAD">
        <w:rPr>
          <w:lang w:val="es-ES"/>
        </w:rPr>
        <w:t xml:space="preserve">se considera que, en cada </w:t>
      </w:r>
      <w:r w:rsidR="008A6680">
        <w:rPr>
          <w:lang w:val="es-ES"/>
        </w:rPr>
        <w:t>agente económico</w:t>
      </w:r>
      <w:r w:rsidR="005F7CAD">
        <w:rPr>
          <w:lang w:val="es-ES"/>
        </w:rPr>
        <w:t xml:space="preserve">, el órgano de la más alta dirección es el responsable de su aprobación, pudiéndose asignar su proceso de preparación y diseño a un comité </w:t>
      </w:r>
      <w:r w:rsidR="005F7CAD" w:rsidRPr="00BD3E0B">
        <w:rPr>
          <w:i/>
          <w:iCs/>
          <w:lang w:val="es-ES"/>
        </w:rPr>
        <w:t>ad hoc</w:t>
      </w:r>
      <w:r w:rsidR="005F7CAD">
        <w:rPr>
          <w:lang w:val="es-ES"/>
        </w:rPr>
        <w:t xml:space="preserve"> conformado por expertos en tal campo o a la gerencia general del agente, que, de igual forma, debe acompañarse de expertos. </w:t>
      </w:r>
    </w:p>
    <w:p w14:paraId="5E4D5B06" w14:textId="77777777" w:rsidR="004D41FF" w:rsidRDefault="004D41FF" w:rsidP="005F7CAD">
      <w:pPr>
        <w:spacing w:line="276" w:lineRule="auto"/>
        <w:jc w:val="both"/>
        <w:rPr>
          <w:lang w:val="es-ES"/>
        </w:rPr>
      </w:pPr>
    </w:p>
    <w:p w14:paraId="571FC26F" w14:textId="59EF6835" w:rsidR="00B43284" w:rsidRDefault="004D41FF" w:rsidP="005F7CAD">
      <w:pPr>
        <w:spacing w:line="276" w:lineRule="auto"/>
        <w:jc w:val="both"/>
        <w:rPr>
          <w:lang w:val="es-ES"/>
        </w:rPr>
      </w:pPr>
      <w:r>
        <w:rPr>
          <w:lang w:val="es-ES"/>
        </w:rPr>
        <w:t>En</w:t>
      </w:r>
      <w:r w:rsidR="00E86DC0">
        <w:rPr>
          <w:lang w:val="es-ES"/>
        </w:rPr>
        <w:t xml:space="preserve"> </w:t>
      </w:r>
      <w:r w:rsidR="005F7CAD">
        <w:rPr>
          <w:lang w:val="es-ES"/>
        </w:rPr>
        <w:t xml:space="preserve">el proceso de cómo y quiénes lo diseñen </w:t>
      </w:r>
      <w:r>
        <w:rPr>
          <w:lang w:val="es-ES"/>
        </w:rPr>
        <w:t xml:space="preserve">y </w:t>
      </w:r>
      <w:r w:rsidR="005F7CAD">
        <w:rPr>
          <w:lang w:val="es-ES"/>
        </w:rPr>
        <w:t xml:space="preserve">en el registro de cómo se preparó el programa, debe quedar constancia de la participación activa de </w:t>
      </w:r>
      <w:r>
        <w:rPr>
          <w:lang w:val="es-ES"/>
        </w:rPr>
        <w:t xml:space="preserve">la </w:t>
      </w:r>
      <w:r w:rsidR="005F7CAD">
        <w:rPr>
          <w:lang w:val="es-ES"/>
        </w:rPr>
        <w:t xml:space="preserve">alta dirección. </w:t>
      </w:r>
    </w:p>
    <w:p w14:paraId="47AE0833" w14:textId="77777777" w:rsidR="004F0123" w:rsidRDefault="004F0123" w:rsidP="005F7CAD">
      <w:pPr>
        <w:spacing w:line="276" w:lineRule="auto"/>
        <w:jc w:val="both"/>
        <w:rPr>
          <w:lang w:val="es-ES"/>
        </w:rPr>
      </w:pPr>
    </w:p>
    <w:p w14:paraId="5B14A4F8" w14:textId="5D3CF966" w:rsidR="005F7CAD" w:rsidRDefault="005F7CAD" w:rsidP="005F7CAD">
      <w:pPr>
        <w:spacing w:line="276" w:lineRule="auto"/>
        <w:jc w:val="both"/>
        <w:rPr>
          <w:lang w:val="es-ES"/>
        </w:rPr>
      </w:pPr>
      <w:r>
        <w:rPr>
          <w:lang w:val="es-ES"/>
        </w:rPr>
        <w:t xml:space="preserve">En el </w:t>
      </w:r>
      <w:r w:rsidRPr="00AA50B5">
        <w:rPr>
          <w:b/>
          <w:bCs/>
          <w:sz w:val="22"/>
          <w:szCs w:val="22"/>
          <w:lang w:val="es-ES"/>
        </w:rPr>
        <w:t>Anexo 1</w:t>
      </w:r>
      <w:r>
        <w:rPr>
          <w:lang w:val="es-ES"/>
        </w:rPr>
        <w:t xml:space="preserve"> de esta guía se facilita un cuestionario de elementos básicos a considerar para el diseño del programa</w:t>
      </w:r>
      <w:r w:rsidR="00DA31B5">
        <w:rPr>
          <w:lang w:val="es-ES"/>
        </w:rPr>
        <w:t xml:space="preserve"> de cumplimiento</w:t>
      </w:r>
      <w:r w:rsidR="00AA50B5">
        <w:rPr>
          <w:lang w:val="es-ES"/>
        </w:rPr>
        <w:t xml:space="preserve"> efectivo</w:t>
      </w:r>
      <w:r>
        <w:rPr>
          <w:lang w:val="es-ES"/>
        </w:rPr>
        <w:t xml:space="preserve">. </w:t>
      </w:r>
    </w:p>
    <w:p w14:paraId="1B6EE032" w14:textId="77777777" w:rsidR="00A60327" w:rsidRDefault="00A60327" w:rsidP="005F7CAD">
      <w:pPr>
        <w:spacing w:line="276" w:lineRule="auto"/>
        <w:jc w:val="both"/>
        <w:rPr>
          <w:lang w:val="es-ES"/>
        </w:rPr>
      </w:pPr>
    </w:p>
    <w:p w14:paraId="028FAFE5" w14:textId="0E74C3EA" w:rsidR="00DB2E11" w:rsidRDefault="00DB2E11" w:rsidP="008A0D26">
      <w:pPr>
        <w:pStyle w:val="Ttulo2"/>
        <w:numPr>
          <w:ilvl w:val="1"/>
          <w:numId w:val="19"/>
        </w:numPr>
      </w:pPr>
      <w:bookmarkStart w:id="14" w:name="_Toc150876231"/>
      <w:r w:rsidRPr="00DB2E11">
        <w:t>Diseño del programa de cumplimiento</w:t>
      </w:r>
      <w:r>
        <w:t>.</w:t>
      </w:r>
      <w:bookmarkEnd w:id="14"/>
    </w:p>
    <w:p w14:paraId="06671072" w14:textId="77777777" w:rsidR="00311EF3" w:rsidRPr="00863EF9" w:rsidRDefault="00311EF3" w:rsidP="00BD3E0B"/>
    <w:p w14:paraId="138152C9" w14:textId="2026D3D6" w:rsidR="00454C32" w:rsidRPr="00454C32" w:rsidRDefault="00454C32" w:rsidP="00E01CC7">
      <w:pPr>
        <w:pStyle w:val="Ttulo2"/>
      </w:pPr>
      <w:bookmarkStart w:id="15" w:name="_Toc150876232"/>
      <w:r w:rsidRPr="00454C32">
        <w:t>Compromiso de la alta dirección</w:t>
      </w:r>
      <w:r>
        <w:t>.</w:t>
      </w:r>
      <w:bookmarkEnd w:id="15"/>
    </w:p>
    <w:p w14:paraId="24687CA3" w14:textId="77777777" w:rsidR="00311EF3" w:rsidRDefault="00311EF3" w:rsidP="00D17BCB">
      <w:pPr>
        <w:spacing w:line="276" w:lineRule="auto"/>
        <w:jc w:val="both"/>
        <w:rPr>
          <w:rFonts w:eastAsiaTheme="minorHAnsi"/>
          <w:color w:val="000000"/>
          <w:lang w:val="es-ES"/>
          <w14:ligatures w14:val="standardContextual"/>
        </w:rPr>
      </w:pPr>
    </w:p>
    <w:p w14:paraId="7548D614" w14:textId="7DDFAAFA" w:rsidR="004D41FF" w:rsidRDefault="004D41FF"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Según e</w:t>
      </w:r>
      <w:r w:rsidR="00CB0387">
        <w:rPr>
          <w:rFonts w:eastAsiaTheme="minorHAnsi"/>
          <w:color w:val="000000"/>
          <w:lang w:val="es-ES"/>
          <w14:ligatures w14:val="standardContextual"/>
        </w:rPr>
        <w:t>l requerimiento normativo</w:t>
      </w:r>
      <w:r>
        <w:rPr>
          <w:rFonts w:eastAsiaTheme="minorHAnsi"/>
          <w:color w:val="000000"/>
          <w:lang w:val="es-ES"/>
          <w14:ligatures w14:val="standardContextual"/>
        </w:rPr>
        <w:t>,</w:t>
      </w:r>
      <w:r w:rsidR="00CB0387">
        <w:rPr>
          <w:rFonts w:eastAsiaTheme="minorHAnsi"/>
          <w:color w:val="000000"/>
          <w:lang w:val="es-ES"/>
          <w14:ligatures w14:val="standardContextual"/>
        </w:rPr>
        <w:t xml:space="preserve"> se </w:t>
      </w:r>
      <w:r>
        <w:rPr>
          <w:rFonts w:eastAsiaTheme="minorHAnsi"/>
          <w:color w:val="000000"/>
          <w:lang w:val="es-ES"/>
          <w14:ligatures w14:val="standardContextual"/>
        </w:rPr>
        <w:t xml:space="preserve">debe </w:t>
      </w:r>
      <w:r w:rsidR="00CB0387">
        <w:rPr>
          <w:rFonts w:eastAsiaTheme="minorHAnsi"/>
          <w:color w:val="000000"/>
          <w:lang w:val="es-ES"/>
          <w14:ligatures w14:val="standardContextual"/>
        </w:rPr>
        <w:t>estable</w:t>
      </w:r>
      <w:r>
        <w:rPr>
          <w:rFonts w:eastAsiaTheme="minorHAnsi"/>
          <w:color w:val="000000"/>
          <w:lang w:val="es-ES"/>
          <w14:ligatures w14:val="standardContextual"/>
        </w:rPr>
        <w:t>cer</w:t>
      </w:r>
      <w:r w:rsidR="00CB0387">
        <w:rPr>
          <w:rFonts w:eastAsiaTheme="minorHAnsi"/>
          <w:color w:val="000000"/>
          <w:lang w:val="es-ES"/>
          <w14:ligatures w14:val="standardContextual"/>
        </w:rPr>
        <w:t xml:space="preserve"> u</w:t>
      </w:r>
      <w:r w:rsidR="00A60327" w:rsidRPr="00D17BCB">
        <w:rPr>
          <w:rFonts w:eastAsiaTheme="minorHAnsi"/>
          <w:color w:val="000000"/>
          <w:lang w:val="es-ES"/>
          <w14:ligatures w14:val="standardContextual"/>
        </w:rPr>
        <w:t>na política de comportamiento</w:t>
      </w:r>
      <w:r w:rsidR="00CB0387">
        <w:rPr>
          <w:rFonts w:eastAsiaTheme="minorHAnsi"/>
          <w:color w:val="000000"/>
          <w:lang w:val="es-ES"/>
          <w14:ligatures w14:val="standardContextual"/>
        </w:rPr>
        <w:t xml:space="preserve">, </w:t>
      </w:r>
      <w:r>
        <w:rPr>
          <w:rFonts w:eastAsiaTheme="minorHAnsi"/>
          <w:color w:val="000000"/>
          <w:lang w:val="es-ES"/>
          <w14:ligatures w14:val="standardContextual"/>
        </w:rPr>
        <w:t>es decir</w:t>
      </w:r>
      <w:r w:rsidR="00CB0387">
        <w:rPr>
          <w:rFonts w:eastAsiaTheme="minorHAnsi"/>
          <w:color w:val="000000"/>
          <w:lang w:val="es-ES"/>
          <w14:ligatures w14:val="standardContextual"/>
        </w:rPr>
        <w:t xml:space="preserve">, un acuerdo de principios y valores que debe </w:t>
      </w:r>
      <w:r w:rsidR="00A60327" w:rsidRPr="00D17BCB">
        <w:rPr>
          <w:rFonts w:eastAsiaTheme="minorHAnsi"/>
          <w:color w:val="000000"/>
          <w:lang w:val="es-ES"/>
          <w14:ligatures w14:val="standardContextual"/>
        </w:rPr>
        <w:t>adopta</w:t>
      </w:r>
      <w:r w:rsidR="00CB0387">
        <w:rPr>
          <w:rFonts w:eastAsiaTheme="minorHAnsi"/>
          <w:color w:val="000000"/>
          <w:lang w:val="es-ES"/>
          <w14:ligatures w14:val="standardContextual"/>
        </w:rPr>
        <w:t xml:space="preserve">rse </w:t>
      </w:r>
      <w:r w:rsidR="00A60327" w:rsidRPr="00D17BCB">
        <w:rPr>
          <w:rFonts w:eastAsiaTheme="minorHAnsi"/>
          <w:color w:val="000000"/>
          <w:lang w:val="es-ES"/>
          <w14:ligatures w14:val="standardContextual"/>
        </w:rPr>
        <w:t xml:space="preserve">formalmente por los </w:t>
      </w:r>
      <w:r w:rsidR="00A60327" w:rsidRPr="00320C7F">
        <w:rPr>
          <w:rFonts w:eastAsiaTheme="minorHAnsi"/>
          <w:i/>
          <w:iCs/>
          <w:color w:val="000000"/>
          <w:lang w:val="es-ES"/>
          <w14:ligatures w14:val="standardContextual"/>
        </w:rPr>
        <w:t>órganos superiores</w:t>
      </w:r>
      <w:r w:rsidR="00A60327" w:rsidRPr="00D17BCB">
        <w:rPr>
          <w:rFonts w:eastAsiaTheme="minorHAnsi"/>
          <w:color w:val="000000"/>
          <w:lang w:val="es-ES"/>
          <w14:ligatures w14:val="standardContextual"/>
        </w:rPr>
        <w:t xml:space="preserve"> de administración del agente económico</w:t>
      </w:r>
      <w:r w:rsidR="00CB0387">
        <w:rPr>
          <w:rFonts w:eastAsiaTheme="minorHAnsi"/>
          <w:color w:val="000000"/>
          <w:lang w:val="es-ES"/>
          <w14:ligatures w14:val="standardContextual"/>
        </w:rPr>
        <w:t xml:space="preserve">. </w:t>
      </w:r>
    </w:p>
    <w:p w14:paraId="56C3580D" w14:textId="77777777" w:rsidR="004D41FF" w:rsidRDefault="004D41FF" w:rsidP="00D17BCB">
      <w:pPr>
        <w:spacing w:line="276" w:lineRule="auto"/>
        <w:jc w:val="both"/>
        <w:rPr>
          <w:rFonts w:eastAsiaTheme="minorHAnsi"/>
          <w:color w:val="000000"/>
          <w:lang w:val="es-ES"/>
          <w14:ligatures w14:val="standardContextual"/>
        </w:rPr>
      </w:pPr>
    </w:p>
    <w:p w14:paraId="5BF3F675" w14:textId="233C10FD" w:rsidR="00CB0387" w:rsidRDefault="00CB0387"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Así, si el </w:t>
      </w:r>
      <w:r w:rsidR="008A6680">
        <w:rPr>
          <w:rFonts w:eastAsiaTheme="minorHAnsi"/>
          <w:color w:val="000000"/>
          <w:lang w:val="es-ES"/>
          <w14:ligatures w14:val="standardContextual"/>
        </w:rPr>
        <w:t>agente económico</w:t>
      </w:r>
      <w:r>
        <w:rPr>
          <w:rFonts w:eastAsiaTheme="minorHAnsi"/>
          <w:color w:val="000000"/>
          <w:lang w:val="es-ES"/>
          <w14:ligatures w14:val="standardContextual"/>
        </w:rPr>
        <w:t xml:space="preserve"> posee asamblea de socios o accionistas, órganos de gobierno (juntas administradoras, juntas directivas), es en tales instancias que deberá crearse y aprobarse tal política, que </w:t>
      </w:r>
      <w:r w:rsidR="00320C7F">
        <w:rPr>
          <w:rFonts w:eastAsiaTheme="minorHAnsi"/>
          <w:color w:val="000000"/>
          <w:lang w:val="es-ES"/>
          <w14:ligatures w14:val="standardContextual"/>
        </w:rPr>
        <w:t>incluy</w:t>
      </w:r>
      <w:r w:rsidR="004D41FF">
        <w:rPr>
          <w:rFonts w:eastAsiaTheme="minorHAnsi"/>
          <w:color w:val="000000"/>
          <w:lang w:val="es-ES"/>
          <w14:ligatures w14:val="standardContextual"/>
        </w:rPr>
        <w:t>a, a su vez,</w:t>
      </w:r>
      <w:r w:rsidR="00320C7F">
        <w:rPr>
          <w:rFonts w:eastAsiaTheme="minorHAnsi"/>
          <w:color w:val="000000"/>
          <w:lang w:val="es-ES"/>
          <w14:ligatures w14:val="standardContextual"/>
        </w:rPr>
        <w:t xml:space="preserve"> </w:t>
      </w:r>
      <w:r>
        <w:rPr>
          <w:rFonts w:eastAsiaTheme="minorHAnsi"/>
          <w:color w:val="000000"/>
          <w:lang w:val="es-ES"/>
          <w14:ligatures w14:val="standardContextual"/>
        </w:rPr>
        <w:t>el establecimiento de</w:t>
      </w:r>
      <w:r w:rsidR="004D41FF">
        <w:rPr>
          <w:rFonts w:eastAsiaTheme="minorHAnsi"/>
          <w:color w:val="000000"/>
          <w:lang w:val="es-ES"/>
          <w14:ligatures w14:val="standardContextual"/>
        </w:rPr>
        <w:t xml:space="preserve"> un</w:t>
      </w:r>
      <w:r>
        <w:rPr>
          <w:rFonts w:eastAsiaTheme="minorHAnsi"/>
          <w:color w:val="000000"/>
          <w:lang w:val="es-ES"/>
          <w14:ligatures w14:val="standardContextual"/>
        </w:rPr>
        <w:t xml:space="preserve"> p</w:t>
      </w:r>
      <w:r w:rsidR="005A62D4">
        <w:rPr>
          <w:rFonts w:eastAsiaTheme="minorHAnsi"/>
          <w:color w:val="000000"/>
          <w:lang w:val="es-ES"/>
          <w14:ligatures w14:val="standardContextual"/>
        </w:rPr>
        <w:t>rograma</w:t>
      </w:r>
      <w:r>
        <w:rPr>
          <w:rFonts w:eastAsiaTheme="minorHAnsi"/>
          <w:color w:val="000000"/>
          <w:lang w:val="es-ES"/>
          <w14:ligatures w14:val="standardContextual"/>
        </w:rPr>
        <w:t xml:space="preserve"> de cumplimiento</w:t>
      </w:r>
      <w:r w:rsidR="004D41FF">
        <w:rPr>
          <w:rFonts w:eastAsiaTheme="minorHAnsi"/>
          <w:color w:val="000000"/>
          <w:lang w:val="es-ES"/>
          <w14:ligatures w14:val="standardContextual"/>
        </w:rPr>
        <w:t>,</w:t>
      </w:r>
      <w:r w:rsidR="00B80DB8">
        <w:rPr>
          <w:rFonts w:eastAsiaTheme="minorHAnsi"/>
          <w:color w:val="000000"/>
          <w:lang w:val="es-ES"/>
          <w14:ligatures w14:val="standardContextual"/>
        </w:rPr>
        <w:t xml:space="preserve"> </w:t>
      </w:r>
      <w:r w:rsidR="004D41FF">
        <w:rPr>
          <w:rFonts w:eastAsiaTheme="minorHAnsi"/>
          <w:color w:val="000000"/>
          <w:lang w:val="es-ES"/>
          <w14:ligatures w14:val="standardContextual"/>
        </w:rPr>
        <w:t xml:space="preserve">la </w:t>
      </w:r>
      <w:r>
        <w:rPr>
          <w:rFonts w:eastAsiaTheme="minorHAnsi"/>
          <w:color w:val="000000"/>
          <w:lang w:val="es-ES"/>
          <w14:ligatures w14:val="standardContextual"/>
        </w:rPr>
        <w:t>revisión y actualización en estas mismas instancias cada dos años, al menos</w:t>
      </w:r>
      <w:r w:rsidR="004D41FF">
        <w:rPr>
          <w:rFonts w:eastAsiaTheme="minorHAnsi"/>
          <w:color w:val="000000"/>
          <w:lang w:val="es-ES"/>
          <w14:ligatures w14:val="standardContextual"/>
        </w:rPr>
        <w:t xml:space="preserve">, y </w:t>
      </w:r>
      <w:r w:rsidR="00311EF3">
        <w:rPr>
          <w:rFonts w:eastAsiaTheme="minorHAnsi"/>
          <w:color w:val="000000"/>
          <w:lang w:val="es-ES"/>
          <w14:ligatures w14:val="standardContextual"/>
        </w:rPr>
        <w:t xml:space="preserve">el </w:t>
      </w:r>
      <w:r w:rsidR="0022259A">
        <w:rPr>
          <w:rFonts w:eastAsiaTheme="minorHAnsi"/>
          <w:color w:val="000000"/>
          <w:lang w:val="es-ES"/>
          <w14:ligatures w14:val="standardContextual"/>
        </w:rPr>
        <w:t xml:space="preserve">compromiso que se dé el </w:t>
      </w:r>
      <w:r w:rsidR="0022259A">
        <w:rPr>
          <w:rFonts w:eastAsiaTheme="minorHAnsi"/>
          <w:color w:val="000000"/>
          <w:lang w:val="es-ES"/>
          <w14:ligatures w14:val="standardContextual"/>
        </w:rPr>
        <w:lastRenderedPageBreak/>
        <w:t xml:space="preserve">presupuesto suficiente para sufragar las actividades de implementación del programa de cumplimiento. </w:t>
      </w:r>
    </w:p>
    <w:p w14:paraId="0399DD60" w14:textId="77777777" w:rsidR="00454C32" w:rsidRDefault="00454C32" w:rsidP="00454C32">
      <w:pPr>
        <w:spacing w:line="276" w:lineRule="auto"/>
        <w:jc w:val="both"/>
        <w:rPr>
          <w:i/>
          <w:iCs/>
          <w:color w:val="000000"/>
          <w:highlight w:val="yellow"/>
          <w:lang w:val="es-ES"/>
        </w:rPr>
      </w:pPr>
    </w:p>
    <w:p w14:paraId="4D2D1718" w14:textId="54FDF77E" w:rsidR="00454C32" w:rsidRPr="00454C32" w:rsidRDefault="00454C32" w:rsidP="00E01CC7">
      <w:pPr>
        <w:pStyle w:val="Ttulo2"/>
      </w:pPr>
      <w:bookmarkStart w:id="16" w:name="_Toc150876233"/>
      <w:r w:rsidRPr="00454C32">
        <w:t>Determinación de los riesgos</w:t>
      </w:r>
      <w:r w:rsidR="00A25F40">
        <w:t>.</w:t>
      </w:r>
      <w:bookmarkEnd w:id="16"/>
    </w:p>
    <w:p w14:paraId="45268ACA" w14:textId="77777777" w:rsidR="00311EF3" w:rsidRDefault="00311EF3" w:rsidP="006501F9">
      <w:pPr>
        <w:spacing w:line="276" w:lineRule="auto"/>
        <w:jc w:val="both"/>
        <w:rPr>
          <w:rFonts w:eastAsiaTheme="minorHAnsi"/>
          <w:color w:val="000000"/>
          <w:lang w:val="es-ES"/>
          <w14:ligatures w14:val="standardContextual"/>
        </w:rPr>
      </w:pPr>
    </w:p>
    <w:p w14:paraId="0BA4963F" w14:textId="0DB32B55" w:rsidR="00FF5CBC" w:rsidRDefault="0017251B"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Para que un </w:t>
      </w:r>
      <w:r w:rsidR="008A6680">
        <w:rPr>
          <w:rFonts w:eastAsiaTheme="minorHAnsi"/>
          <w:color w:val="000000"/>
          <w:lang w:val="es-ES"/>
          <w14:ligatures w14:val="standardContextual"/>
        </w:rPr>
        <w:t>agente económico</w:t>
      </w:r>
      <w:r>
        <w:rPr>
          <w:rFonts w:eastAsiaTheme="minorHAnsi"/>
          <w:color w:val="000000"/>
          <w:lang w:val="es-ES"/>
          <w14:ligatures w14:val="standardContextual"/>
        </w:rPr>
        <w:t xml:space="preserve"> logre determinar los riesgos, es necesario que su plan de cumplimiento </w:t>
      </w:r>
      <w:r w:rsidR="00FF5CBC">
        <w:rPr>
          <w:rFonts w:eastAsiaTheme="minorHAnsi"/>
          <w:color w:val="000000"/>
          <w:lang w:val="es-ES"/>
          <w14:ligatures w14:val="standardContextual"/>
        </w:rPr>
        <w:t xml:space="preserve">disponga de elementos de un sistema propio o específico de </w:t>
      </w:r>
      <w:r w:rsidR="0054218F">
        <w:rPr>
          <w:rFonts w:eastAsiaTheme="minorHAnsi"/>
          <w:color w:val="000000"/>
          <w:lang w:val="es-ES"/>
          <w14:ligatures w14:val="standardContextual"/>
        </w:rPr>
        <w:t xml:space="preserve">valoración de </w:t>
      </w:r>
      <w:r w:rsidR="00FF5CBC">
        <w:rPr>
          <w:rFonts w:eastAsiaTheme="minorHAnsi"/>
          <w:color w:val="000000"/>
          <w:lang w:val="es-ES"/>
          <w14:ligatures w14:val="standardContextual"/>
        </w:rPr>
        <w:t xml:space="preserve">riesgos. Esto lleva a que deba existir un </w:t>
      </w:r>
      <w:r w:rsidR="006501F9" w:rsidRPr="006501F9">
        <w:rPr>
          <w:rFonts w:eastAsiaTheme="minorHAnsi"/>
          <w:color w:val="000000"/>
          <w:lang w:val="es-ES"/>
          <w14:ligatures w14:val="standardContextual"/>
        </w:rPr>
        <w:t>conjunto organizado de componentes de</w:t>
      </w:r>
      <w:r w:rsidR="00FF5CBC">
        <w:rPr>
          <w:rFonts w:eastAsiaTheme="minorHAnsi"/>
          <w:color w:val="000000"/>
          <w:lang w:val="es-ES"/>
          <w14:ligatures w14:val="standardContextual"/>
        </w:rPr>
        <w:t xml:space="preserve">l agente </w:t>
      </w:r>
      <w:r w:rsidR="006501F9" w:rsidRPr="006501F9">
        <w:rPr>
          <w:rFonts w:eastAsiaTheme="minorHAnsi"/>
          <w:color w:val="000000"/>
          <w:lang w:val="es-ES"/>
          <w14:ligatures w14:val="standardContextual"/>
        </w:rPr>
        <w:t>que interaccionan para la identificación, análisis, evaluación, administración, revisión, documentación y comunicación de los riesgos relevantes.</w:t>
      </w:r>
      <w:r w:rsidR="00FF5CBC">
        <w:rPr>
          <w:rFonts w:eastAsiaTheme="minorHAnsi"/>
          <w:color w:val="000000"/>
          <w:lang w:val="es-ES"/>
          <w14:ligatures w14:val="standardContextual"/>
        </w:rPr>
        <w:t xml:space="preserve"> Y que, como tal</w:t>
      </w:r>
      <w:r w:rsidR="009879F2">
        <w:rPr>
          <w:rFonts w:eastAsiaTheme="minorHAnsi"/>
          <w:color w:val="000000"/>
          <w:lang w:val="es-ES"/>
          <w14:ligatures w14:val="standardContextual"/>
        </w:rPr>
        <w:t>,</w:t>
      </w:r>
      <w:r w:rsidR="00FF5CBC">
        <w:rPr>
          <w:rFonts w:eastAsiaTheme="minorHAnsi"/>
          <w:color w:val="000000"/>
          <w:lang w:val="es-ES"/>
          <w14:ligatures w14:val="standardContextual"/>
        </w:rPr>
        <w:t xml:space="preserve"> ese sistema tenga como objetivo</w:t>
      </w:r>
      <w:r w:rsidR="006501F9" w:rsidRPr="006501F9">
        <w:rPr>
          <w:rFonts w:eastAsiaTheme="minorHAnsi"/>
          <w:color w:val="000000"/>
          <w:lang w:val="es-ES"/>
          <w14:ligatures w14:val="standardContextual"/>
        </w:rPr>
        <w:t xml:space="preserve"> producir información que apoye la toma de decisiones orientada a ubicar </w:t>
      </w:r>
      <w:r w:rsidR="00FF5CBC">
        <w:rPr>
          <w:rFonts w:eastAsiaTheme="minorHAnsi"/>
          <w:color w:val="000000"/>
          <w:lang w:val="es-ES"/>
          <w14:ligatures w14:val="standardContextual"/>
        </w:rPr>
        <w:t xml:space="preserve">al </w:t>
      </w:r>
      <w:r w:rsidR="008A6680">
        <w:rPr>
          <w:rFonts w:eastAsiaTheme="minorHAnsi"/>
          <w:color w:val="000000"/>
          <w:lang w:val="es-ES"/>
          <w14:ligatures w14:val="standardContextual"/>
        </w:rPr>
        <w:t>agente económico</w:t>
      </w:r>
      <w:r w:rsidR="006501F9" w:rsidRPr="006501F9">
        <w:rPr>
          <w:rFonts w:eastAsiaTheme="minorHAnsi"/>
          <w:color w:val="000000"/>
          <w:lang w:val="es-ES"/>
          <w14:ligatures w14:val="standardContextual"/>
        </w:rPr>
        <w:t xml:space="preserve"> en un nivel de riesgo aceptable y así promover, de manera razonable, el </w:t>
      </w:r>
      <w:r w:rsidR="00FF5CBC">
        <w:rPr>
          <w:rFonts w:eastAsiaTheme="minorHAnsi"/>
          <w:color w:val="000000"/>
          <w:lang w:val="es-ES"/>
          <w14:ligatures w14:val="standardContextual"/>
        </w:rPr>
        <w:t xml:space="preserve">cumplimiento normativo y de integridad en competencia. </w:t>
      </w:r>
    </w:p>
    <w:p w14:paraId="73911C88" w14:textId="77777777" w:rsidR="00ED6C8E" w:rsidRDefault="00ED6C8E" w:rsidP="006501F9">
      <w:pPr>
        <w:spacing w:line="276" w:lineRule="auto"/>
        <w:jc w:val="both"/>
        <w:rPr>
          <w:rFonts w:eastAsiaTheme="minorHAnsi"/>
          <w:color w:val="000000"/>
          <w:lang w:val="es-ES"/>
          <w14:ligatures w14:val="standardContextual"/>
        </w:rPr>
      </w:pPr>
    </w:p>
    <w:p w14:paraId="1AE30A46" w14:textId="2D920D55" w:rsidR="00FF5CBC" w:rsidRDefault="00FF5CBC"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Para que se logre determinar los riesgos, el </w:t>
      </w:r>
      <w:r w:rsidR="008A6680">
        <w:rPr>
          <w:rFonts w:eastAsiaTheme="minorHAnsi"/>
          <w:color w:val="000000"/>
          <w:lang w:val="es-ES"/>
          <w14:ligatures w14:val="standardContextual"/>
        </w:rPr>
        <w:t>agente económico</w:t>
      </w:r>
      <w:r>
        <w:rPr>
          <w:rFonts w:eastAsiaTheme="minorHAnsi"/>
          <w:color w:val="000000"/>
          <w:lang w:val="es-ES"/>
          <w14:ligatures w14:val="standardContextual"/>
        </w:rPr>
        <w:t xml:space="preserve"> debe considerar: </w:t>
      </w:r>
      <w:r w:rsidR="006501F9" w:rsidRPr="006501F9">
        <w:rPr>
          <w:rFonts w:eastAsiaTheme="minorHAnsi"/>
          <w:color w:val="000000"/>
          <w:lang w:val="es-ES"/>
          <w14:ligatures w14:val="standardContextual"/>
        </w:rPr>
        <w:t>a) Información actualizada sobre los riesgos relevantes</w:t>
      </w:r>
      <w:r>
        <w:rPr>
          <w:rFonts w:eastAsiaTheme="minorHAnsi"/>
          <w:color w:val="000000"/>
          <w:lang w:val="es-ES"/>
          <w14:ligatures w14:val="standardContextual"/>
        </w:rPr>
        <w:t xml:space="preserve">; </w:t>
      </w:r>
      <w:r w:rsidR="006501F9" w:rsidRPr="006501F9">
        <w:rPr>
          <w:rFonts w:eastAsiaTheme="minorHAnsi"/>
          <w:color w:val="000000"/>
          <w:lang w:val="es-ES"/>
          <w14:ligatures w14:val="standardContextual"/>
        </w:rPr>
        <w:t xml:space="preserve">b) Medidas para la administración de riesgos </w:t>
      </w:r>
      <w:r w:rsidR="002F1AB7" w:rsidRPr="006501F9">
        <w:rPr>
          <w:rFonts w:eastAsiaTheme="minorHAnsi"/>
          <w:color w:val="000000"/>
          <w:lang w:val="es-ES"/>
          <w14:ligatures w14:val="standardContextual"/>
        </w:rPr>
        <w:t>adoptadas,</w:t>
      </w:r>
      <w:r w:rsidR="006501F9" w:rsidRPr="006501F9">
        <w:rPr>
          <w:rFonts w:eastAsiaTheme="minorHAnsi"/>
          <w:color w:val="000000"/>
          <w:lang w:val="es-ES"/>
          <w14:ligatures w14:val="standardContextual"/>
        </w:rPr>
        <w:t xml:space="preserve"> </w:t>
      </w:r>
      <w:r>
        <w:rPr>
          <w:rFonts w:eastAsiaTheme="minorHAnsi"/>
          <w:color w:val="000000"/>
          <w:lang w:val="es-ES"/>
          <w14:ligatures w14:val="standardContextual"/>
        </w:rPr>
        <w:t>así</w:t>
      </w:r>
      <w:r w:rsidR="002F1AB7">
        <w:rPr>
          <w:rFonts w:eastAsiaTheme="minorHAnsi"/>
          <w:color w:val="000000"/>
          <w:lang w:val="es-ES"/>
          <w14:ligatures w14:val="standardContextual"/>
        </w:rPr>
        <w:t xml:space="preserve"> como</w:t>
      </w:r>
      <w:r>
        <w:rPr>
          <w:rFonts w:eastAsiaTheme="minorHAnsi"/>
          <w:color w:val="000000"/>
          <w:lang w:val="es-ES"/>
          <w14:ligatures w14:val="standardContextual"/>
        </w:rPr>
        <w:t xml:space="preserve"> </w:t>
      </w:r>
      <w:r w:rsidR="009879F2">
        <w:rPr>
          <w:rFonts w:eastAsiaTheme="minorHAnsi"/>
          <w:color w:val="000000"/>
          <w:lang w:val="es-ES"/>
          <w14:ligatures w14:val="standardContextual"/>
        </w:rPr>
        <w:t xml:space="preserve">c) </w:t>
      </w:r>
      <w:r>
        <w:rPr>
          <w:rFonts w:eastAsiaTheme="minorHAnsi"/>
          <w:color w:val="000000"/>
          <w:lang w:val="es-ES"/>
          <w14:ligatures w14:val="standardContextual"/>
        </w:rPr>
        <w:t>buscar estar e</w:t>
      </w:r>
      <w:r w:rsidR="006501F9" w:rsidRPr="006501F9">
        <w:rPr>
          <w:rFonts w:eastAsiaTheme="minorHAnsi"/>
          <w:color w:val="000000"/>
          <w:lang w:val="es-ES"/>
          <w14:ligatures w14:val="standardContextual"/>
        </w:rPr>
        <w:t>n nivel de riesgo aceptable</w:t>
      </w:r>
      <w:r>
        <w:rPr>
          <w:rFonts w:eastAsiaTheme="minorHAnsi"/>
          <w:color w:val="000000"/>
          <w:lang w:val="es-ES"/>
          <w14:ligatures w14:val="standardContextual"/>
        </w:rPr>
        <w:t xml:space="preserve">. </w:t>
      </w:r>
    </w:p>
    <w:p w14:paraId="7EB2E5C9" w14:textId="77777777" w:rsidR="00311EF3" w:rsidRDefault="00311EF3" w:rsidP="006501F9">
      <w:pPr>
        <w:spacing w:line="276" w:lineRule="auto"/>
        <w:jc w:val="both"/>
        <w:rPr>
          <w:rFonts w:eastAsiaTheme="minorHAnsi"/>
          <w:color w:val="000000"/>
          <w:lang w:val="es-ES"/>
          <w14:ligatures w14:val="standardContextual"/>
        </w:rPr>
      </w:pPr>
    </w:p>
    <w:p w14:paraId="6A1E316D" w14:textId="57164B39" w:rsidR="006501F9" w:rsidRDefault="00FF5CBC"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El </w:t>
      </w:r>
      <w:r w:rsidR="008A6680">
        <w:rPr>
          <w:rFonts w:eastAsiaTheme="minorHAnsi"/>
          <w:color w:val="000000"/>
          <w:lang w:val="es-ES"/>
          <w14:ligatures w14:val="standardContextual"/>
        </w:rPr>
        <w:t>agente económico</w:t>
      </w:r>
      <w:r>
        <w:rPr>
          <w:rFonts w:eastAsiaTheme="minorHAnsi"/>
          <w:color w:val="000000"/>
          <w:lang w:val="es-ES"/>
          <w14:ligatures w14:val="standardContextual"/>
        </w:rPr>
        <w:t xml:space="preserve"> puede considerar, para este proceso</w:t>
      </w:r>
      <w:r w:rsidR="0054218F">
        <w:rPr>
          <w:rFonts w:eastAsiaTheme="minorHAnsi"/>
          <w:color w:val="000000"/>
          <w:lang w:val="es-ES"/>
          <w14:ligatures w14:val="standardContextual"/>
        </w:rPr>
        <w:t>:</w:t>
      </w:r>
      <w:r>
        <w:rPr>
          <w:rFonts w:eastAsiaTheme="minorHAnsi"/>
          <w:color w:val="000000"/>
          <w:lang w:val="es-ES"/>
          <w14:ligatures w14:val="standardContextual"/>
        </w:rPr>
        <w:t xml:space="preserve"> a</w:t>
      </w:r>
      <w:r w:rsidR="006501F9" w:rsidRPr="006501F9">
        <w:rPr>
          <w:rFonts w:eastAsiaTheme="minorHAnsi"/>
          <w:color w:val="000000"/>
          <w:lang w:val="es-ES"/>
          <w14:ligatures w14:val="standardContextual"/>
        </w:rPr>
        <w:t>) Análisis del entorno interno y externo</w:t>
      </w:r>
      <w:r>
        <w:rPr>
          <w:rFonts w:eastAsiaTheme="minorHAnsi"/>
          <w:color w:val="000000"/>
          <w:lang w:val="es-ES"/>
          <w14:ligatures w14:val="standardContextual"/>
        </w:rPr>
        <w:t>; b</w:t>
      </w:r>
      <w:r w:rsidR="006501F9" w:rsidRPr="006501F9">
        <w:rPr>
          <w:rFonts w:eastAsiaTheme="minorHAnsi"/>
          <w:color w:val="000000"/>
          <w:lang w:val="es-ES"/>
          <w14:ligatures w14:val="standardContextual"/>
        </w:rPr>
        <w:t xml:space="preserve">) Evaluaciones </w:t>
      </w:r>
      <w:r>
        <w:rPr>
          <w:rFonts w:eastAsiaTheme="minorHAnsi"/>
          <w:color w:val="000000"/>
          <w:lang w:val="es-ES"/>
          <w14:ligatures w14:val="standardContextual"/>
        </w:rPr>
        <w:t>propias o externas; c</w:t>
      </w:r>
      <w:r w:rsidR="006501F9" w:rsidRPr="006501F9">
        <w:rPr>
          <w:rFonts w:eastAsiaTheme="minorHAnsi"/>
          <w:color w:val="000000"/>
          <w:lang w:val="es-ES"/>
          <w14:ligatures w14:val="standardContextual"/>
        </w:rPr>
        <w:t>) Descripción de la organización (procesos, presupuesto, sistema</w:t>
      </w:r>
      <w:r>
        <w:rPr>
          <w:rFonts w:eastAsiaTheme="minorHAnsi"/>
          <w:color w:val="000000"/>
          <w:lang w:val="es-ES"/>
          <w14:ligatures w14:val="standardContextual"/>
        </w:rPr>
        <w:t xml:space="preserve"> </w:t>
      </w:r>
      <w:r w:rsidR="006501F9" w:rsidRPr="006501F9">
        <w:rPr>
          <w:rFonts w:eastAsiaTheme="minorHAnsi"/>
          <w:color w:val="000000"/>
          <w:lang w:val="es-ES"/>
          <w14:ligatures w14:val="standardContextual"/>
        </w:rPr>
        <w:t>de control)</w:t>
      </w:r>
      <w:r w:rsidR="0054218F">
        <w:rPr>
          <w:rFonts w:eastAsiaTheme="minorHAnsi"/>
          <w:color w:val="000000"/>
          <w:lang w:val="es-ES"/>
          <w14:ligatures w14:val="standardContextual"/>
        </w:rPr>
        <w:t>;</w:t>
      </w:r>
      <w:r>
        <w:rPr>
          <w:rFonts w:eastAsiaTheme="minorHAnsi"/>
          <w:color w:val="000000"/>
          <w:lang w:val="es-ES"/>
          <w14:ligatures w14:val="standardContextual"/>
        </w:rPr>
        <w:t xml:space="preserve"> d</w:t>
      </w:r>
      <w:r w:rsidR="006501F9" w:rsidRPr="006501F9">
        <w:rPr>
          <w:rFonts w:eastAsiaTheme="minorHAnsi"/>
          <w:color w:val="000000"/>
          <w:lang w:val="es-ES"/>
          <w14:ligatures w14:val="standardContextual"/>
        </w:rPr>
        <w:t>) Normativa</w:t>
      </w:r>
      <w:r>
        <w:rPr>
          <w:rFonts w:eastAsiaTheme="minorHAnsi"/>
          <w:color w:val="000000"/>
          <w:lang w:val="es-ES"/>
          <w14:ligatures w14:val="standardContextual"/>
        </w:rPr>
        <w:t>s</w:t>
      </w:r>
      <w:r w:rsidR="006501F9" w:rsidRPr="006501F9">
        <w:rPr>
          <w:rFonts w:eastAsiaTheme="minorHAnsi"/>
          <w:color w:val="000000"/>
          <w:lang w:val="es-ES"/>
          <w14:ligatures w14:val="standardContextual"/>
        </w:rPr>
        <w:t xml:space="preserve"> </w:t>
      </w:r>
      <w:r>
        <w:rPr>
          <w:rFonts w:eastAsiaTheme="minorHAnsi"/>
          <w:color w:val="000000"/>
          <w:lang w:val="es-ES"/>
          <w14:ligatures w14:val="standardContextual"/>
        </w:rPr>
        <w:t xml:space="preserve">en general que debe observar; e) </w:t>
      </w:r>
      <w:r w:rsidR="006501F9" w:rsidRPr="006501F9">
        <w:rPr>
          <w:rFonts w:eastAsiaTheme="minorHAnsi"/>
          <w:color w:val="000000"/>
          <w:lang w:val="es-ES"/>
          <w14:ligatures w14:val="standardContextual"/>
        </w:rPr>
        <w:t xml:space="preserve">Documentos de </w:t>
      </w:r>
      <w:r>
        <w:rPr>
          <w:rFonts w:eastAsiaTheme="minorHAnsi"/>
          <w:color w:val="000000"/>
          <w:lang w:val="es-ES"/>
          <w14:ligatures w14:val="standardContextual"/>
        </w:rPr>
        <w:t xml:space="preserve">la </w:t>
      </w:r>
      <w:r w:rsidR="006501F9" w:rsidRPr="006501F9">
        <w:rPr>
          <w:rFonts w:eastAsiaTheme="minorHAnsi"/>
          <w:color w:val="000000"/>
          <w:lang w:val="es-ES"/>
          <w14:ligatures w14:val="standardContextual"/>
        </w:rPr>
        <w:t>operación diaria y de la evaluación periódica del desempeño de</w:t>
      </w:r>
      <w:r>
        <w:rPr>
          <w:rFonts w:eastAsiaTheme="minorHAnsi"/>
          <w:color w:val="000000"/>
          <w:lang w:val="es-ES"/>
          <w14:ligatures w14:val="standardContextual"/>
        </w:rPr>
        <w:t xml:space="preserve"> su sistema. </w:t>
      </w:r>
    </w:p>
    <w:p w14:paraId="409C4377" w14:textId="77777777" w:rsidR="00311EF3" w:rsidRDefault="00311EF3" w:rsidP="006501F9">
      <w:pPr>
        <w:spacing w:line="276" w:lineRule="auto"/>
        <w:jc w:val="both"/>
        <w:rPr>
          <w:rFonts w:eastAsiaTheme="minorHAnsi"/>
          <w:color w:val="000000"/>
          <w:lang w:val="es-ES"/>
          <w14:ligatures w14:val="standardContextual"/>
        </w:rPr>
      </w:pPr>
    </w:p>
    <w:p w14:paraId="347BB811" w14:textId="77777777" w:rsidR="0054218F" w:rsidRDefault="00FF5CBC"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Este sistema para la determinación del riesgo debe caracterizarse por</w:t>
      </w:r>
      <w:r w:rsidR="0054218F">
        <w:rPr>
          <w:rFonts w:eastAsiaTheme="minorHAnsi"/>
          <w:color w:val="000000"/>
          <w:lang w:val="es-ES"/>
          <w14:ligatures w14:val="standardContextual"/>
        </w:rPr>
        <w:t xml:space="preserve"> los siguientes principios</w:t>
      </w:r>
      <w:r>
        <w:rPr>
          <w:rFonts w:eastAsiaTheme="minorHAnsi"/>
          <w:color w:val="000000"/>
          <w:lang w:val="es-ES"/>
          <w14:ligatures w14:val="standardContextual"/>
        </w:rPr>
        <w:t xml:space="preserve">: </w:t>
      </w:r>
    </w:p>
    <w:p w14:paraId="1AC713EE" w14:textId="77777777" w:rsidR="00311EF3" w:rsidRDefault="00311EF3" w:rsidP="006501F9">
      <w:pPr>
        <w:spacing w:line="276" w:lineRule="auto"/>
        <w:jc w:val="both"/>
        <w:rPr>
          <w:rFonts w:eastAsiaTheme="minorHAnsi"/>
          <w:color w:val="000000"/>
          <w:lang w:val="es-ES"/>
          <w14:ligatures w14:val="standardContextual"/>
        </w:rPr>
      </w:pPr>
    </w:p>
    <w:p w14:paraId="5F979421" w14:textId="0D509F47" w:rsidR="0054218F" w:rsidRDefault="006501F9" w:rsidP="008A0D26">
      <w:pPr>
        <w:pStyle w:val="Prrafodelista"/>
        <w:numPr>
          <w:ilvl w:val="0"/>
          <w:numId w:val="8"/>
        </w:numPr>
        <w:spacing w:line="276" w:lineRule="auto"/>
        <w:jc w:val="both"/>
        <w:rPr>
          <w:rFonts w:eastAsiaTheme="minorHAnsi"/>
          <w:color w:val="000000"/>
          <w:lang w:val="es-ES"/>
          <w14:ligatures w14:val="standardContextual"/>
        </w:rPr>
      </w:pPr>
      <w:r w:rsidRPr="0054218F">
        <w:rPr>
          <w:rFonts w:eastAsiaTheme="minorHAnsi"/>
          <w:color w:val="000000"/>
          <w:u w:val="single"/>
          <w:lang w:val="es-ES"/>
          <w14:ligatures w14:val="standardContextual"/>
        </w:rPr>
        <w:t>Continuidad:</w:t>
      </w:r>
      <w:r w:rsidRPr="0054218F">
        <w:rPr>
          <w:rFonts w:eastAsiaTheme="minorHAnsi"/>
          <w:color w:val="000000"/>
          <w:lang w:val="es-ES"/>
          <w14:ligatures w14:val="standardContextual"/>
        </w:rPr>
        <w:t xml:space="preserve"> Los componentes y actividades del </w:t>
      </w:r>
      <w:r w:rsidR="000524F0">
        <w:rPr>
          <w:rFonts w:eastAsiaTheme="minorHAnsi"/>
          <w:color w:val="000000"/>
          <w:lang w:val="es-ES"/>
          <w14:ligatures w14:val="standardContextual"/>
        </w:rPr>
        <w:t>s</w:t>
      </w:r>
      <w:r w:rsidR="00FF5CBC" w:rsidRPr="0054218F">
        <w:rPr>
          <w:rFonts w:eastAsiaTheme="minorHAnsi"/>
          <w:color w:val="000000"/>
          <w:lang w:val="es-ES"/>
          <w14:ligatures w14:val="standardContextual"/>
        </w:rPr>
        <w:t xml:space="preserve">istema </w:t>
      </w:r>
      <w:r w:rsidRPr="0054218F">
        <w:rPr>
          <w:rFonts w:eastAsiaTheme="minorHAnsi"/>
          <w:color w:val="000000"/>
          <w:lang w:val="es-ES"/>
          <w14:ligatures w14:val="standardContextual"/>
        </w:rPr>
        <w:t>se establecen de forma permanente y sus actividades se ejecutan de manera constante</w:t>
      </w:r>
      <w:r w:rsidR="009879F2">
        <w:rPr>
          <w:rFonts w:eastAsiaTheme="minorHAnsi"/>
          <w:color w:val="000000"/>
          <w:lang w:val="es-ES"/>
          <w14:ligatures w14:val="standardContextual"/>
        </w:rPr>
        <w:t>.</w:t>
      </w:r>
      <w:r w:rsidR="00FF5CBC" w:rsidRPr="0054218F">
        <w:rPr>
          <w:rFonts w:eastAsiaTheme="minorHAnsi"/>
          <w:color w:val="000000"/>
          <w:lang w:val="es-ES"/>
          <w14:ligatures w14:val="standardContextual"/>
        </w:rPr>
        <w:t xml:space="preserve"> </w:t>
      </w:r>
    </w:p>
    <w:p w14:paraId="79AD2B6C" w14:textId="06A9BE08" w:rsidR="0054218F" w:rsidRDefault="006501F9" w:rsidP="008A0D26">
      <w:pPr>
        <w:pStyle w:val="Prrafodelista"/>
        <w:numPr>
          <w:ilvl w:val="0"/>
          <w:numId w:val="8"/>
        </w:numPr>
        <w:spacing w:line="276" w:lineRule="auto"/>
        <w:jc w:val="both"/>
        <w:rPr>
          <w:rFonts w:eastAsiaTheme="minorHAnsi"/>
          <w:color w:val="000000"/>
          <w:lang w:val="es-ES"/>
          <w14:ligatures w14:val="standardContextual"/>
        </w:rPr>
      </w:pPr>
      <w:r w:rsidRPr="0054218F">
        <w:rPr>
          <w:rFonts w:eastAsiaTheme="minorHAnsi"/>
          <w:color w:val="000000"/>
          <w:u w:val="single"/>
          <w:lang w:val="es-ES"/>
          <w14:ligatures w14:val="standardContextual"/>
        </w:rPr>
        <w:t>Enfocado a resultados:</w:t>
      </w:r>
      <w:r w:rsidRPr="0054218F">
        <w:rPr>
          <w:rFonts w:eastAsiaTheme="minorHAnsi"/>
          <w:color w:val="000000"/>
          <w:lang w:val="es-ES"/>
          <w14:ligatures w14:val="standardContextual"/>
        </w:rPr>
        <w:t xml:space="preserve"> Los componentes y actividades del sistema se establecen y desarrollan para coadyuvar a que </w:t>
      </w:r>
      <w:r w:rsidR="000524F0">
        <w:rPr>
          <w:rFonts w:eastAsiaTheme="minorHAnsi"/>
          <w:color w:val="000000"/>
          <w:lang w:val="es-ES"/>
          <w14:ligatures w14:val="standardContextual"/>
        </w:rPr>
        <w:t xml:space="preserve">el </w:t>
      </w:r>
      <w:r w:rsidR="008A6680">
        <w:rPr>
          <w:rFonts w:eastAsiaTheme="minorHAnsi"/>
          <w:color w:val="000000"/>
          <w:lang w:val="es-ES"/>
          <w14:ligatures w14:val="standardContextual"/>
        </w:rPr>
        <w:t>agente económico</w:t>
      </w:r>
      <w:r w:rsidR="000524F0">
        <w:rPr>
          <w:rFonts w:eastAsiaTheme="minorHAnsi"/>
          <w:color w:val="000000"/>
          <w:lang w:val="es-ES"/>
          <w14:ligatures w14:val="standardContextual"/>
        </w:rPr>
        <w:t xml:space="preserve"> </w:t>
      </w:r>
      <w:r w:rsidRPr="0054218F">
        <w:rPr>
          <w:rFonts w:eastAsiaTheme="minorHAnsi"/>
          <w:color w:val="000000"/>
          <w:lang w:val="es-ES"/>
          <w14:ligatures w14:val="standardContextual"/>
        </w:rPr>
        <w:t>cumpla sus objetivos</w:t>
      </w:r>
      <w:r w:rsidR="00FF5CBC" w:rsidRPr="0054218F">
        <w:rPr>
          <w:rFonts w:eastAsiaTheme="minorHAnsi"/>
          <w:color w:val="000000"/>
          <w:lang w:val="es-ES"/>
          <w14:ligatures w14:val="standardContextual"/>
        </w:rPr>
        <w:t>, especialmente de subordinación al cumplimiento normativo de competencia</w:t>
      </w:r>
      <w:r w:rsidR="009879F2">
        <w:rPr>
          <w:rFonts w:eastAsiaTheme="minorHAnsi"/>
          <w:color w:val="000000"/>
          <w:lang w:val="es-ES"/>
          <w14:ligatures w14:val="standardContextual"/>
        </w:rPr>
        <w:t>.</w:t>
      </w:r>
    </w:p>
    <w:p w14:paraId="3F8CFA43" w14:textId="7F8147F1" w:rsidR="0054218F" w:rsidRDefault="006501F9" w:rsidP="008A0D26">
      <w:pPr>
        <w:pStyle w:val="Prrafodelista"/>
        <w:numPr>
          <w:ilvl w:val="0"/>
          <w:numId w:val="8"/>
        </w:numPr>
        <w:spacing w:line="276" w:lineRule="auto"/>
        <w:jc w:val="both"/>
        <w:rPr>
          <w:rFonts w:eastAsiaTheme="minorHAnsi"/>
          <w:color w:val="000000"/>
          <w:lang w:val="es-ES"/>
          <w14:ligatures w14:val="standardContextual"/>
        </w:rPr>
      </w:pPr>
      <w:r w:rsidRPr="0054218F">
        <w:rPr>
          <w:rFonts w:eastAsiaTheme="minorHAnsi"/>
          <w:color w:val="000000"/>
          <w:u w:val="single"/>
          <w:lang w:val="es-ES"/>
          <w14:ligatures w14:val="standardContextual"/>
        </w:rPr>
        <w:t>Economía:</w:t>
      </w:r>
      <w:r w:rsidRPr="0054218F">
        <w:rPr>
          <w:rFonts w:eastAsiaTheme="minorHAnsi"/>
          <w:color w:val="000000"/>
          <w:lang w:val="es-ES"/>
          <w14:ligatures w14:val="standardContextual"/>
        </w:rPr>
        <w:t> L</w:t>
      </w:r>
      <w:r w:rsidR="00FF5CBC" w:rsidRPr="0054218F">
        <w:rPr>
          <w:rFonts w:eastAsiaTheme="minorHAnsi"/>
          <w:color w:val="000000"/>
          <w:lang w:val="es-ES"/>
          <w14:ligatures w14:val="standardContextual"/>
        </w:rPr>
        <w:t xml:space="preserve">as </w:t>
      </w:r>
      <w:r w:rsidRPr="0054218F">
        <w:rPr>
          <w:rFonts w:eastAsiaTheme="minorHAnsi"/>
          <w:color w:val="000000"/>
          <w:lang w:val="es-ES"/>
          <w14:ligatures w14:val="standardContextual"/>
        </w:rPr>
        <w:t xml:space="preserve">actividades del </w:t>
      </w:r>
      <w:r w:rsidR="00FF5CBC" w:rsidRPr="0054218F">
        <w:rPr>
          <w:rFonts w:eastAsiaTheme="minorHAnsi"/>
          <w:color w:val="000000"/>
          <w:lang w:val="es-ES"/>
          <w14:ligatures w14:val="standardContextual"/>
        </w:rPr>
        <w:t>s</w:t>
      </w:r>
      <w:r w:rsidRPr="0054218F">
        <w:rPr>
          <w:rFonts w:eastAsiaTheme="minorHAnsi"/>
          <w:color w:val="000000"/>
          <w:lang w:val="es-ES"/>
          <w14:ligatures w14:val="standardContextual"/>
        </w:rPr>
        <w:t>istema se establecen y ejecutan, de forma prioritaria vinculando las herramientas y procesos existentes en</w:t>
      </w:r>
      <w:r w:rsidR="00FF5CBC" w:rsidRPr="0054218F">
        <w:rPr>
          <w:rFonts w:eastAsiaTheme="minorHAnsi"/>
          <w:color w:val="000000"/>
          <w:lang w:val="es-ES"/>
          <w14:ligatures w14:val="standardContextual"/>
        </w:rPr>
        <w:t xml:space="preserve"> el </w:t>
      </w:r>
      <w:r w:rsidR="008A6680">
        <w:rPr>
          <w:rFonts w:eastAsiaTheme="minorHAnsi"/>
          <w:color w:val="000000"/>
          <w:lang w:val="es-ES"/>
          <w14:ligatures w14:val="standardContextual"/>
        </w:rPr>
        <w:t>agente económico</w:t>
      </w:r>
      <w:r w:rsidR="00FF5CBC" w:rsidRPr="0054218F">
        <w:rPr>
          <w:rFonts w:eastAsiaTheme="minorHAnsi"/>
          <w:color w:val="000000"/>
          <w:lang w:val="es-ES"/>
          <w14:ligatures w14:val="standardContextual"/>
        </w:rPr>
        <w:t xml:space="preserve">, </w:t>
      </w:r>
      <w:r w:rsidRPr="0054218F">
        <w:rPr>
          <w:rFonts w:eastAsiaTheme="minorHAnsi"/>
          <w:color w:val="000000"/>
          <w:lang w:val="es-ES"/>
          <w14:ligatures w14:val="standardContextual"/>
        </w:rPr>
        <w:t>y aprovechando al máximo los recursos con que se cuenta</w:t>
      </w:r>
      <w:r w:rsidR="009879F2">
        <w:rPr>
          <w:rFonts w:eastAsiaTheme="minorHAnsi"/>
          <w:color w:val="000000"/>
          <w:lang w:val="es-ES"/>
          <w14:ligatures w14:val="standardContextual"/>
        </w:rPr>
        <w:t>.</w:t>
      </w:r>
    </w:p>
    <w:p w14:paraId="20357960" w14:textId="1DB1F81E" w:rsidR="006501F9" w:rsidRDefault="006501F9" w:rsidP="008A0D26">
      <w:pPr>
        <w:pStyle w:val="Prrafodelista"/>
        <w:numPr>
          <w:ilvl w:val="0"/>
          <w:numId w:val="8"/>
        </w:numPr>
        <w:spacing w:line="276" w:lineRule="auto"/>
        <w:jc w:val="both"/>
        <w:rPr>
          <w:rFonts w:eastAsiaTheme="minorHAnsi"/>
          <w:color w:val="000000"/>
          <w:lang w:val="es-ES"/>
          <w14:ligatures w14:val="standardContextual"/>
        </w:rPr>
      </w:pPr>
      <w:r w:rsidRPr="0054218F">
        <w:rPr>
          <w:rFonts w:eastAsiaTheme="minorHAnsi"/>
          <w:color w:val="000000"/>
          <w:u w:val="single"/>
          <w:lang w:val="es-ES"/>
          <w14:ligatures w14:val="standardContextual"/>
        </w:rPr>
        <w:t>Flexibilidad:</w:t>
      </w:r>
      <w:r w:rsidRPr="0054218F">
        <w:rPr>
          <w:rFonts w:eastAsiaTheme="minorHAnsi"/>
          <w:color w:val="000000"/>
          <w:lang w:val="es-ES"/>
          <w14:ligatures w14:val="standardContextual"/>
        </w:rPr>
        <w:t xml:space="preserve"> El </w:t>
      </w:r>
      <w:r w:rsidR="000524F0">
        <w:rPr>
          <w:rFonts w:eastAsiaTheme="minorHAnsi"/>
          <w:color w:val="000000"/>
          <w:lang w:val="es-ES"/>
          <w14:ligatures w14:val="standardContextual"/>
        </w:rPr>
        <w:t>s</w:t>
      </w:r>
      <w:r w:rsidRPr="0054218F">
        <w:rPr>
          <w:rFonts w:eastAsiaTheme="minorHAnsi"/>
          <w:color w:val="000000"/>
          <w:lang w:val="es-ES"/>
          <w14:ligatures w14:val="standardContextual"/>
        </w:rPr>
        <w:t>istema se deberá diseñar, implementar y ajustar</w:t>
      </w:r>
      <w:r w:rsidR="009879F2">
        <w:rPr>
          <w:rFonts w:eastAsiaTheme="minorHAnsi"/>
          <w:color w:val="000000"/>
          <w:lang w:val="es-ES"/>
          <w14:ligatures w14:val="standardContextual"/>
        </w:rPr>
        <w:t>,</w:t>
      </w:r>
      <w:r w:rsidRPr="0054218F">
        <w:rPr>
          <w:rFonts w:eastAsiaTheme="minorHAnsi"/>
          <w:color w:val="000000"/>
          <w:lang w:val="es-ES"/>
          <w14:ligatures w14:val="standardContextual"/>
        </w:rPr>
        <w:t xml:space="preserve"> periódicamente</w:t>
      </w:r>
      <w:r w:rsidR="009879F2">
        <w:rPr>
          <w:rFonts w:eastAsiaTheme="minorHAnsi"/>
          <w:color w:val="000000"/>
          <w:lang w:val="es-ES"/>
          <w14:ligatures w14:val="standardContextual"/>
        </w:rPr>
        <w:t>,</w:t>
      </w:r>
      <w:r w:rsidRPr="0054218F">
        <w:rPr>
          <w:rFonts w:eastAsiaTheme="minorHAnsi"/>
          <w:color w:val="000000"/>
          <w:lang w:val="es-ES"/>
          <w14:ligatures w14:val="standardContextual"/>
        </w:rPr>
        <w:t xml:space="preserve"> a los cambios externos e internos de acuerdo con las posibilidades y características de</w:t>
      </w:r>
      <w:r w:rsidR="00FF5CBC" w:rsidRPr="0054218F">
        <w:rPr>
          <w:rFonts w:eastAsiaTheme="minorHAnsi"/>
          <w:color w:val="000000"/>
          <w:lang w:val="es-ES"/>
          <w14:ligatures w14:val="standardContextual"/>
        </w:rPr>
        <w:t xml:space="preserve">l </w:t>
      </w:r>
      <w:r w:rsidR="008A6680">
        <w:rPr>
          <w:rFonts w:eastAsiaTheme="minorHAnsi"/>
          <w:color w:val="000000"/>
          <w:lang w:val="es-ES"/>
          <w14:ligatures w14:val="standardContextual"/>
        </w:rPr>
        <w:t>agente económico</w:t>
      </w:r>
      <w:r w:rsidR="00FF5CBC" w:rsidRPr="0054218F">
        <w:rPr>
          <w:rFonts w:eastAsiaTheme="minorHAnsi"/>
          <w:color w:val="000000"/>
          <w:lang w:val="es-ES"/>
          <w14:ligatures w14:val="standardContextual"/>
        </w:rPr>
        <w:t xml:space="preserve">. </w:t>
      </w:r>
    </w:p>
    <w:p w14:paraId="14FFE2D7" w14:textId="77777777" w:rsidR="00ED6C8E" w:rsidRPr="0054218F" w:rsidRDefault="00ED6C8E" w:rsidP="00BD3E0B">
      <w:pPr>
        <w:pStyle w:val="Prrafodelista"/>
        <w:spacing w:line="276" w:lineRule="auto"/>
        <w:jc w:val="both"/>
        <w:rPr>
          <w:rFonts w:eastAsiaTheme="minorHAnsi"/>
          <w:color w:val="000000"/>
          <w:lang w:val="es-ES"/>
          <w14:ligatures w14:val="standardContextual"/>
        </w:rPr>
      </w:pPr>
    </w:p>
    <w:p w14:paraId="2DE83837" w14:textId="4F884B46" w:rsidR="00FF5CBC" w:rsidRDefault="00FF5CBC"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Si bien la alta dirección establece el p</w:t>
      </w:r>
      <w:r w:rsidR="00E14991">
        <w:rPr>
          <w:rFonts w:eastAsiaTheme="minorHAnsi"/>
          <w:color w:val="000000"/>
          <w:lang w:val="es-ES"/>
          <w14:ligatures w14:val="standardContextual"/>
        </w:rPr>
        <w:t>rograma</w:t>
      </w:r>
      <w:r>
        <w:rPr>
          <w:rFonts w:eastAsiaTheme="minorHAnsi"/>
          <w:color w:val="000000"/>
          <w:lang w:val="es-ES"/>
          <w14:ligatures w14:val="standardContextual"/>
        </w:rPr>
        <w:t xml:space="preserve"> de cumplimiento, </w:t>
      </w:r>
      <w:r w:rsidR="00EC14A7">
        <w:rPr>
          <w:rFonts w:eastAsiaTheme="minorHAnsi"/>
          <w:color w:val="000000"/>
          <w:lang w:val="es-ES"/>
          <w14:ligatures w14:val="standardContextual"/>
        </w:rPr>
        <w:t xml:space="preserve">tanto </w:t>
      </w:r>
      <w:r w:rsidR="009879F2">
        <w:rPr>
          <w:rFonts w:eastAsiaTheme="minorHAnsi"/>
          <w:color w:val="000000"/>
          <w:lang w:val="es-ES"/>
          <w14:ligatures w14:val="standardContextual"/>
        </w:rPr>
        <w:t>e</w:t>
      </w:r>
      <w:r>
        <w:rPr>
          <w:rFonts w:eastAsiaTheme="minorHAnsi"/>
          <w:color w:val="000000"/>
          <w:lang w:val="es-ES"/>
          <w14:ligatures w14:val="standardContextual"/>
        </w:rPr>
        <w:t>sta como las instancias que designe, deberá</w:t>
      </w:r>
      <w:r w:rsidR="009879F2">
        <w:rPr>
          <w:rFonts w:eastAsiaTheme="minorHAnsi"/>
          <w:color w:val="000000"/>
          <w:lang w:val="es-ES"/>
          <w14:ligatures w14:val="standardContextual"/>
        </w:rPr>
        <w:t>n</w:t>
      </w:r>
      <w:r>
        <w:rPr>
          <w:rFonts w:eastAsiaTheme="minorHAnsi"/>
          <w:color w:val="000000"/>
          <w:lang w:val="es-ES"/>
          <w14:ligatures w14:val="standardContextual"/>
        </w:rPr>
        <w:t xml:space="preserve"> considerarse responsable</w:t>
      </w:r>
      <w:r w:rsidR="009879F2">
        <w:rPr>
          <w:rFonts w:eastAsiaTheme="minorHAnsi"/>
          <w:color w:val="000000"/>
          <w:lang w:val="es-ES"/>
          <w14:ligatures w14:val="standardContextual"/>
        </w:rPr>
        <w:t>s</w:t>
      </w:r>
      <w:r>
        <w:rPr>
          <w:rFonts w:eastAsiaTheme="minorHAnsi"/>
          <w:color w:val="000000"/>
          <w:lang w:val="es-ES"/>
          <w14:ligatures w14:val="standardContextual"/>
        </w:rPr>
        <w:t xml:space="preserve"> </w:t>
      </w:r>
      <w:r w:rsidR="00651806">
        <w:rPr>
          <w:rFonts w:eastAsiaTheme="minorHAnsi"/>
          <w:color w:val="000000"/>
          <w:lang w:val="es-ES"/>
          <w14:ligatures w14:val="standardContextual"/>
        </w:rPr>
        <w:t>directa</w:t>
      </w:r>
      <w:r w:rsidR="009879F2">
        <w:rPr>
          <w:rFonts w:eastAsiaTheme="minorHAnsi"/>
          <w:color w:val="000000"/>
          <w:lang w:val="es-ES"/>
          <w14:ligatures w14:val="standardContextual"/>
        </w:rPr>
        <w:t>s</w:t>
      </w:r>
      <w:r w:rsidR="00651806">
        <w:rPr>
          <w:rFonts w:eastAsiaTheme="minorHAnsi"/>
          <w:color w:val="000000"/>
          <w:lang w:val="es-ES"/>
          <w14:ligatures w14:val="standardContextual"/>
        </w:rPr>
        <w:t xml:space="preserve"> </w:t>
      </w:r>
      <w:r>
        <w:rPr>
          <w:rFonts w:eastAsiaTheme="minorHAnsi"/>
          <w:color w:val="000000"/>
          <w:lang w:val="es-ES"/>
          <w14:ligatures w14:val="standardContextual"/>
        </w:rPr>
        <w:t xml:space="preserve">del establecimiento y funcionamiento del sistema para determinar riesgos y su administración. </w:t>
      </w:r>
    </w:p>
    <w:p w14:paraId="5DDCC027" w14:textId="77777777" w:rsidR="00EC14A7" w:rsidRDefault="00EC14A7" w:rsidP="006501F9">
      <w:pPr>
        <w:spacing w:line="276" w:lineRule="auto"/>
        <w:jc w:val="both"/>
        <w:rPr>
          <w:rFonts w:eastAsiaTheme="minorHAnsi"/>
          <w:color w:val="000000"/>
          <w:lang w:val="es-ES"/>
          <w14:ligatures w14:val="standardContextual"/>
        </w:rPr>
      </w:pPr>
    </w:p>
    <w:p w14:paraId="7B75A23B" w14:textId="6FACC8EF" w:rsidR="006501F9" w:rsidRDefault="00782DEE"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El </w:t>
      </w:r>
      <w:r w:rsidR="008A6680">
        <w:rPr>
          <w:rFonts w:eastAsiaTheme="minorHAnsi"/>
          <w:color w:val="000000"/>
          <w:lang w:val="es-ES"/>
          <w14:ligatures w14:val="standardContextual"/>
        </w:rPr>
        <w:t>agente económico</w:t>
      </w:r>
      <w:r>
        <w:rPr>
          <w:rFonts w:eastAsiaTheme="minorHAnsi"/>
          <w:color w:val="000000"/>
          <w:lang w:val="es-ES"/>
          <w14:ligatures w14:val="standardContextual"/>
        </w:rPr>
        <w:t xml:space="preserve">, en su </w:t>
      </w:r>
      <w:r w:rsidR="00E14991">
        <w:rPr>
          <w:rFonts w:eastAsiaTheme="minorHAnsi"/>
          <w:color w:val="000000"/>
          <w:lang w:val="es-ES"/>
          <w14:ligatures w14:val="standardContextual"/>
        </w:rPr>
        <w:t>programa</w:t>
      </w:r>
      <w:r>
        <w:rPr>
          <w:rFonts w:eastAsiaTheme="minorHAnsi"/>
          <w:color w:val="000000"/>
          <w:lang w:val="es-ES"/>
          <w14:ligatures w14:val="standardContextual"/>
        </w:rPr>
        <w:t xml:space="preserve"> de cumplimiento, debe entonces indicar cómo se </w:t>
      </w:r>
      <w:r w:rsidR="006501F9" w:rsidRPr="006501F9">
        <w:rPr>
          <w:rFonts w:eastAsiaTheme="minorHAnsi"/>
          <w:color w:val="000000"/>
          <w:lang w:val="es-ES"/>
          <w14:ligatures w14:val="standardContextual"/>
        </w:rPr>
        <w:t>ejecutar</w:t>
      </w:r>
      <w:r>
        <w:rPr>
          <w:rFonts w:eastAsiaTheme="minorHAnsi"/>
          <w:color w:val="000000"/>
          <w:lang w:val="es-ES"/>
          <w14:ligatures w14:val="standardContextual"/>
        </w:rPr>
        <w:t>án</w:t>
      </w:r>
      <w:r w:rsidR="006501F9" w:rsidRPr="006501F9">
        <w:rPr>
          <w:rFonts w:eastAsiaTheme="minorHAnsi"/>
          <w:color w:val="000000"/>
          <w:lang w:val="es-ES"/>
          <w14:ligatures w14:val="standardContextual"/>
        </w:rPr>
        <w:t xml:space="preserve"> las actividades para la identificación, análisis, evaluación, administración, revisión, documentación y comunicación de los riesgos </w:t>
      </w:r>
      <w:r>
        <w:rPr>
          <w:rFonts w:eastAsiaTheme="minorHAnsi"/>
          <w:color w:val="000000"/>
          <w:lang w:val="es-ES"/>
          <w14:ligatures w14:val="standardContextual"/>
        </w:rPr>
        <w:t>determinados</w:t>
      </w:r>
      <w:r w:rsidR="006501F9" w:rsidRPr="006501F9">
        <w:rPr>
          <w:rFonts w:eastAsiaTheme="minorHAnsi"/>
          <w:color w:val="000000"/>
          <w:lang w:val="es-ES"/>
          <w14:ligatures w14:val="standardContextual"/>
        </w:rPr>
        <w:t>.</w:t>
      </w:r>
    </w:p>
    <w:p w14:paraId="7416EDC6" w14:textId="77777777" w:rsidR="00EC14A7" w:rsidRPr="006501F9" w:rsidRDefault="00EC14A7" w:rsidP="006501F9">
      <w:pPr>
        <w:spacing w:line="276" w:lineRule="auto"/>
        <w:jc w:val="both"/>
        <w:rPr>
          <w:rFonts w:eastAsiaTheme="minorHAnsi"/>
          <w:color w:val="000000"/>
          <w:lang w:val="es-ES"/>
          <w14:ligatures w14:val="standardContextual"/>
        </w:rPr>
      </w:pPr>
    </w:p>
    <w:p w14:paraId="5BA129C9" w14:textId="52A571E8" w:rsidR="006501F9" w:rsidRPr="006501F9" w:rsidRDefault="00782DEE"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En cuanto a la</w:t>
      </w:r>
      <w:r w:rsidR="006501F9" w:rsidRPr="006501F9">
        <w:rPr>
          <w:rFonts w:eastAsiaTheme="minorHAnsi"/>
          <w:color w:val="000000"/>
          <w:lang w:val="es-ES"/>
          <w14:ligatures w14:val="standardContextual"/>
        </w:rPr>
        <w:t> </w:t>
      </w:r>
      <w:r>
        <w:rPr>
          <w:rFonts w:eastAsiaTheme="minorHAnsi"/>
          <w:color w:val="000000"/>
          <w:lang w:val="es-ES"/>
          <w14:ligatures w14:val="standardContextual"/>
        </w:rPr>
        <w:t>i</w:t>
      </w:r>
      <w:r w:rsidR="006501F9" w:rsidRPr="006501F9">
        <w:rPr>
          <w:rFonts w:eastAsiaTheme="minorHAnsi"/>
          <w:color w:val="000000"/>
          <w:lang w:val="es-ES"/>
          <w14:ligatures w14:val="standardContextual"/>
        </w:rPr>
        <w:t>dentificación de riesgos</w:t>
      </w:r>
      <w:r>
        <w:rPr>
          <w:rFonts w:eastAsiaTheme="minorHAnsi"/>
          <w:color w:val="000000"/>
          <w:lang w:val="es-ES"/>
          <w14:ligatures w14:val="standardContextual"/>
        </w:rPr>
        <w:t xml:space="preserve">, el </w:t>
      </w:r>
      <w:r w:rsidR="008A6680">
        <w:rPr>
          <w:rFonts w:eastAsiaTheme="minorHAnsi"/>
          <w:color w:val="000000"/>
          <w:lang w:val="es-ES"/>
          <w14:ligatures w14:val="standardContextual"/>
        </w:rPr>
        <w:t>agente económico</w:t>
      </w:r>
      <w:r>
        <w:rPr>
          <w:rFonts w:eastAsiaTheme="minorHAnsi"/>
          <w:color w:val="000000"/>
          <w:lang w:val="es-ES"/>
          <w14:ligatures w14:val="standardContextual"/>
        </w:rPr>
        <w:t xml:space="preserve"> </w:t>
      </w:r>
      <w:r w:rsidR="006501F9" w:rsidRPr="006501F9">
        <w:rPr>
          <w:rFonts w:eastAsiaTheme="minorHAnsi"/>
          <w:color w:val="000000"/>
          <w:lang w:val="es-ES"/>
          <w14:ligatures w14:val="standardContextual"/>
        </w:rPr>
        <w:t xml:space="preserve">deberá identificar por áreas, sectores, actividades o tareas, de conformidad con las particularidades </w:t>
      </w:r>
      <w:r>
        <w:rPr>
          <w:rFonts w:eastAsiaTheme="minorHAnsi"/>
          <w:color w:val="000000"/>
          <w:lang w:val="es-ES"/>
          <w14:ligatures w14:val="standardContextual"/>
        </w:rPr>
        <w:t xml:space="preserve">internas, </w:t>
      </w:r>
      <w:r w:rsidR="006501F9" w:rsidRPr="006501F9">
        <w:rPr>
          <w:rFonts w:eastAsiaTheme="minorHAnsi"/>
          <w:color w:val="000000"/>
          <w:lang w:val="es-ES"/>
          <w14:ligatures w14:val="standardContextual"/>
        </w:rPr>
        <w:t>lo siguiente:</w:t>
      </w:r>
    </w:p>
    <w:p w14:paraId="55D0627B" w14:textId="0E1F7349" w:rsidR="006501F9" w:rsidRPr="006501F9" w:rsidRDefault="006501F9" w:rsidP="006501F9">
      <w:pPr>
        <w:spacing w:line="276" w:lineRule="auto"/>
        <w:jc w:val="both"/>
        <w:rPr>
          <w:rFonts w:eastAsiaTheme="minorHAnsi"/>
          <w:color w:val="000000"/>
          <w:lang w:val="es-ES"/>
          <w14:ligatures w14:val="standardContextual"/>
        </w:rPr>
      </w:pPr>
    </w:p>
    <w:p w14:paraId="711C60BD" w14:textId="673272C1" w:rsidR="006501F9" w:rsidRPr="0095427E" w:rsidRDefault="006501F9" w:rsidP="008A0D26">
      <w:pPr>
        <w:pStyle w:val="Prrafodelista"/>
        <w:numPr>
          <w:ilvl w:val="0"/>
          <w:numId w:val="9"/>
        </w:numPr>
        <w:spacing w:line="276" w:lineRule="auto"/>
        <w:ind w:left="1494"/>
        <w:jc w:val="both"/>
        <w:rPr>
          <w:rFonts w:eastAsiaTheme="minorHAnsi"/>
          <w:color w:val="000000"/>
          <w:lang w:val="es-ES"/>
          <w14:ligatures w14:val="standardContextual"/>
        </w:rPr>
      </w:pPr>
      <w:r w:rsidRPr="0095427E">
        <w:rPr>
          <w:rFonts w:eastAsiaTheme="minorHAnsi"/>
          <w:color w:val="000000"/>
          <w:lang w:val="es-ES"/>
          <w14:ligatures w14:val="standardContextual"/>
        </w:rPr>
        <w:t xml:space="preserve">Los eventos que podrían afectar de forma significativa el cumplimiento </w:t>
      </w:r>
      <w:r w:rsidR="00782DEE" w:rsidRPr="0095427E">
        <w:rPr>
          <w:rFonts w:eastAsiaTheme="minorHAnsi"/>
          <w:color w:val="000000"/>
          <w:lang w:val="es-ES"/>
          <w14:ligatures w14:val="standardContextual"/>
        </w:rPr>
        <w:t>de la normativa de competencia</w:t>
      </w:r>
      <w:r w:rsidR="003D5028">
        <w:rPr>
          <w:rFonts w:eastAsiaTheme="minorHAnsi"/>
          <w:color w:val="000000"/>
          <w:lang w:val="es-ES"/>
          <w14:ligatures w14:val="standardContextual"/>
        </w:rPr>
        <w:t xml:space="preserve"> y de integridad en relación con </w:t>
      </w:r>
      <w:r w:rsidR="009879F2">
        <w:rPr>
          <w:rFonts w:eastAsiaTheme="minorHAnsi"/>
          <w:color w:val="000000"/>
          <w:lang w:val="es-ES"/>
          <w14:ligatures w14:val="standardContextual"/>
        </w:rPr>
        <w:t>e</w:t>
      </w:r>
      <w:r w:rsidR="003D5028">
        <w:rPr>
          <w:rFonts w:eastAsiaTheme="minorHAnsi"/>
          <w:color w:val="000000"/>
          <w:lang w:val="es-ES"/>
          <w14:ligatures w14:val="standardContextual"/>
        </w:rPr>
        <w:t>sta</w:t>
      </w:r>
      <w:r w:rsidR="009879F2">
        <w:rPr>
          <w:rFonts w:eastAsiaTheme="minorHAnsi"/>
          <w:color w:val="000000"/>
          <w:lang w:val="es-ES"/>
          <w14:ligatures w14:val="standardContextual"/>
        </w:rPr>
        <w:t>.</w:t>
      </w:r>
    </w:p>
    <w:p w14:paraId="798D67C1" w14:textId="54222781" w:rsidR="006501F9" w:rsidRPr="0095427E" w:rsidRDefault="006501F9" w:rsidP="008A0D26">
      <w:pPr>
        <w:pStyle w:val="Prrafodelista"/>
        <w:numPr>
          <w:ilvl w:val="0"/>
          <w:numId w:val="9"/>
        </w:numPr>
        <w:spacing w:line="276" w:lineRule="auto"/>
        <w:ind w:left="1494"/>
        <w:jc w:val="both"/>
        <w:rPr>
          <w:rFonts w:eastAsiaTheme="minorHAnsi"/>
          <w:color w:val="000000"/>
          <w:lang w:val="es-ES"/>
          <w14:ligatures w14:val="standardContextual"/>
        </w:rPr>
      </w:pPr>
      <w:r w:rsidRPr="0095427E">
        <w:rPr>
          <w:rFonts w:eastAsiaTheme="minorHAnsi"/>
          <w:color w:val="000000"/>
          <w:lang w:val="es-ES"/>
          <w14:ligatures w14:val="standardContextual"/>
        </w:rPr>
        <w:t>Las posibles causas, internas y externas, de los eventos identificados y las posibles consecuencias de la ocurrencia de dichos evento</w:t>
      </w:r>
      <w:r w:rsidR="00782DEE" w:rsidRPr="0095427E">
        <w:rPr>
          <w:rFonts w:eastAsiaTheme="minorHAnsi"/>
          <w:color w:val="000000"/>
          <w:lang w:val="es-ES"/>
          <w14:ligatures w14:val="standardContextual"/>
        </w:rPr>
        <w:t>s</w:t>
      </w:r>
      <w:r w:rsidR="009879F2">
        <w:rPr>
          <w:rFonts w:eastAsiaTheme="minorHAnsi"/>
          <w:color w:val="000000"/>
          <w:lang w:val="es-ES"/>
          <w14:ligatures w14:val="standardContextual"/>
        </w:rPr>
        <w:t>.</w:t>
      </w:r>
    </w:p>
    <w:p w14:paraId="61FC1E45" w14:textId="1F25BC2C" w:rsidR="006501F9" w:rsidRPr="0095427E" w:rsidRDefault="006501F9" w:rsidP="008A0D26">
      <w:pPr>
        <w:pStyle w:val="Prrafodelista"/>
        <w:numPr>
          <w:ilvl w:val="0"/>
          <w:numId w:val="9"/>
        </w:numPr>
        <w:spacing w:line="276" w:lineRule="auto"/>
        <w:ind w:left="1494"/>
        <w:jc w:val="both"/>
        <w:rPr>
          <w:rFonts w:eastAsiaTheme="minorHAnsi"/>
          <w:color w:val="000000"/>
          <w:lang w:val="es-ES"/>
          <w14:ligatures w14:val="standardContextual"/>
        </w:rPr>
      </w:pPr>
      <w:r w:rsidRPr="0095427E">
        <w:rPr>
          <w:rFonts w:eastAsiaTheme="minorHAnsi"/>
          <w:color w:val="000000"/>
          <w:lang w:val="es-ES"/>
          <w14:ligatures w14:val="standardContextual"/>
        </w:rPr>
        <w:t>Las formas de ocurrencia de dichos eventos y el momento y lugar en el que podrían incurrir</w:t>
      </w:r>
      <w:r w:rsidR="009879F2">
        <w:rPr>
          <w:rFonts w:eastAsiaTheme="minorHAnsi"/>
          <w:color w:val="000000"/>
          <w:lang w:val="es-ES"/>
          <w14:ligatures w14:val="standardContextual"/>
        </w:rPr>
        <w:t>.</w:t>
      </w:r>
    </w:p>
    <w:p w14:paraId="20222704" w14:textId="73D0BCF3" w:rsidR="006501F9" w:rsidRPr="0095427E" w:rsidRDefault="006501F9" w:rsidP="008A0D26">
      <w:pPr>
        <w:pStyle w:val="Prrafodelista"/>
        <w:numPr>
          <w:ilvl w:val="0"/>
          <w:numId w:val="9"/>
        </w:numPr>
        <w:spacing w:line="276" w:lineRule="auto"/>
        <w:ind w:left="1494"/>
        <w:jc w:val="both"/>
        <w:rPr>
          <w:rFonts w:eastAsiaTheme="minorHAnsi"/>
          <w:color w:val="000000"/>
          <w:lang w:val="es-ES"/>
          <w14:ligatures w14:val="standardContextual"/>
        </w:rPr>
      </w:pPr>
      <w:r w:rsidRPr="0095427E">
        <w:rPr>
          <w:rFonts w:eastAsiaTheme="minorHAnsi"/>
          <w:color w:val="000000"/>
          <w:lang w:val="es-ES"/>
          <w14:ligatures w14:val="standardContextual"/>
        </w:rPr>
        <w:t>Las medidas para la administración de riesgos existentes que se asocian con los riesgos identificados</w:t>
      </w:r>
      <w:r w:rsidR="00572C78">
        <w:rPr>
          <w:rFonts w:eastAsiaTheme="minorHAnsi"/>
          <w:color w:val="000000"/>
          <w:lang w:val="es-ES"/>
          <w14:ligatures w14:val="standardContextual"/>
        </w:rPr>
        <w:t>.</w:t>
      </w:r>
    </w:p>
    <w:p w14:paraId="1F0C49BA" w14:textId="5B695536" w:rsidR="006501F9" w:rsidRPr="006501F9" w:rsidRDefault="006501F9" w:rsidP="006501F9">
      <w:pPr>
        <w:spacing w:line="276" w:lineRule="auto"/>
        <w:jc w:val="both"/>
        <w:rPr>
          <w:rFonts w:eastAsiaTheme="minorHAnsi"/>
          <w:color w:val="000000"/>
          <w:lang w:val="es-ES"/>
          <w14:ligatures w14:val="standardContextual"/>
        </w:rPr>
      </w:pPr>
    </w:p>
    <w:p w14:paraId="721FA21A" w14:textId="03CE025D" w:rsidR="006501F9" w:rsidRPr="006501F9" w:rsidRDefault="006501F9" w:rsidP="006501F9">
      <w:pPr>
        <w:spacing w:line="276" w:lineRule="auto"/>
        <w:jc w:val="both"/>
        <w:rPr>
          <w:rFonts w:eastAsiaTheme="minorHAnsi"/>
          <w:color w:val="000000"/>
          <w:lang w:val="es-ES"/>
          <w14:ligatures w14:val="standardContextual"/>
        </w:rPr>
      </w:pPr>
      <w:r w:rsidRPr="006501F9">
        <w:rPr>
          <w:rFonts w:eastAsiaTheme="minorHAnsi"/>
          <w:color w:val="000000"/>
          <w:lang w:val="es-ES"/>
          <w14:ligatures w14:val="standardContextual"/>
        </w:rPr>
        <w:t xml:space="preserve">La identificación de riesgos debe vincularse con las actividades </w:t>
      </w:r>
      <w:r w:rsidR="00782DEE">
        <w:rPr>
          <w:rFonts w:eastAsiaTheme="minorHAnsi"/>
          <w:color w:val="000000"/>
          <w:lang w:val="es-ES"/>
          <w14:ligatures w14:val="standardContextual"/>
        </w:rPr>
        <w:t xml:space="preserve">del </w:t>
      </w:r>
      <w:r w:rsidR="008A6680">
        <w:rPr>
          <w:rFonts w:eastAsiaTheme="minorHAnsi"/>
          <w:color w:val="000000"/>
          <w:lang w:val="es-ES"/>
          <w14:ligatures w14:val="standardContextual"/>
        </w:rPr>
        <w:t>agente económico</w:t>
      </w:r>
      <w:r w:rsidR="003F4208">
        <w:rPr>
          <w:rFonts w:eastAsiaTheme="minorHAnsi"/>
          <w:color w:val="000000"/>
          <w:lang w:val="es-ES"/>
          <w14:ligatures w14:val="standardContextual"/>
        </w:rPr>
        <w:t>,</w:t>
      </w:r>
      <w:r w:rsidR="003D5028">
        <w:rPr>
          <w:rFonts w:eastAsiaTheme="minorHAnsi"/>
          <w:color w:val="000000"/>
          <w:lang w:val="es-ES"/>
          <w14:ligatures w14:val="standardContextual"/>
        </w:rPr>
        <w:t xml:space="preserve"> ya </w:t>
      </w:r>
      <w:r w:rsidR="00311EF3">
        <w:rPr>
          <w:rFonts w:eastAsiaTheme="minorHAnsi"/>
          <w:color w:val="000000"/>
          <w:lang w:val="es-ES"/>
          <w14:ligatures w14:val="standardContextual"/>
        </w:rPr>
        <w:t xml:space="preserve">sea </w:t>
      </w:r>
      <w:r w:rsidR="003D5028">
        <w:rPr>
          <w:rFonts w:eastAsiaTheme="minorHAnsi"/>
          <w:color w:val="000000"/>
          <w:lang w:val="es-ES"/>
          <w14:ligatures w14:val="standardContextual"/>
        </w:rPr>
        <w:t>en su proceder como agente económico en el mercado o mercados en que participa. E</w:t>
      </w:r>
      <w:r w:rsidR="00782DEE">
        <w:rPr>
          <w:rFonts w:eastAsiaTheme="minorHAnsi"/>
          <w:color w:val="000000"/>
          <w:lang w:val="es-ES"/>
          <w14:ligatures w14:val="standardContextual"/>
        </w:rPr>
        <w:t>n el a</w:t>
      </w:r>
      <w:r w:rsidRPr="006501F9">
        <w:rPr>
          <w:rFonts w:eastAsiaTheme="minorHAnsi"/>
          <w:color w:val="000000"/>
          <w:lang w:val="es-ES"/>
          <w14:ligatures w14:val="standardContextual"/>
        </w:rPr>
        <w:t>nálisis de riesgos</w:t>
      </w:r>
      <w:r w:rsidR="00782DEE">
        <w:rPr>
          <w:rFonts w:eastAsiaTheme="minorHAnsi"/>
          <w:color w:val="000000"/>
          <w:lang w:val="es-ES"/>
          <w14:ligatures w14:val="standardContextual"/>
        </w:rPr>
        <w:t>, p</w:t>
      </w:r>
      <w:r w:rsidRPr="006501F9">
        <w:rPr>
          <w:rFonts w:eastAsiaTheme="minorHAnsi"/>
          <w:color w:val="000000"/>
          <w:lang w:val="es-ES"/>
          <w14:ligatures w14:val="standardContextual"/>
        </w:rPr>
        <w:t>ara los eventos identificados</w:t>
      </w:r>
      <w:r w:rsidR="003D5028">
        <w:rPr>
          <w:rFonts w:eastAsiaTheme="minorHAnsi"/>
          <w:color w:val="000000"/>
          <w:lang w:val="es-ES"/>
          <w14:ligatures w14:val="standardContextual"/>
        </w:rPr>
        <w:t xml:space="preserve">, </w:t>
      </w:r>
      <w:r w:rsidRPr="006501F9">
        <w:rPr>
          <w:rFonts w:eastAsiaTheme="minorHAnsi"/>
          <w:color w:val="000000"/>
          <w:lang w:val="es-ES"/>
          <w14:ligatures w14:val="standardContextual"/>
        </w:rPr>
        <w:t>se deberá determinar:</w:t>
      </w:r>
    </w:p>
    <w:p w14:paraId="37C54A42" w14:textId="66A54E3E" w:rsidR="006501F9" w:rsidRPr="006501F9" w:rsidRDefault="006501F9" w:rsidP="006501F9">
      <w:pPr>
        <w:spacing w:line="276" w:lineRule="auto"/>
        <w:jc w:val="both"/>
        <w:rPr>
          <w:rFonts w:eastAsiaTheme="minorHAnsi"/>
          <w:color w:val="000000"/>
          <w:lang w:val="es-ES"/>
          <w14:ligatures w14:val="standardContextual"/>
        </w:rPr>
      </w:pPr>
    </w:p>
    <w:p w14:paraId="796AAD94" w14:textId="27071FEE" w:rsidR="006501F9" w:rsidRPr="0095427E" w:rsidRDefault="006501F9" w:rsidP="008A0D26">
      <w:pPr>
        <w:pStyle w:val="Prrafodelista"/>
        <w:numPr>
          <w:ilvl w:val="0"/>
          <w:numId w:val="10"/>
        </w:numPr>
        <w:spacing w:line="276" w:lineRule="auto"/>
        <w:jc w:val="both"/>
        <w:rPr>
          <w:rFonts w:eastAsiaTheme="minorHAnsi"/>
          <w:color w:val="000000"/>
          <w:lang w:val="es-ES"/>
          <w14:ligatures w14:val="standardContextual"/>
        </w:rPr>
      </w:pPr>
      <w:r w:rsidRPr="0095427E">
        <w:rPr>
          <w:rFonts w:eastAsiaTheme="minorHAnsi"/>
          <w:color w:val="000000"/>
          <w:lang w:val="es-ES"/>
          <w14:ligatures w14:val="standardContextual"/>
        </w:rPr>
        <w:t>su posibilidad de ocurrencia</w:t>
      </w:r>
      <w:r w:rsidR="009879F2">
        <w:rPr>
          <w:rFonts w:eastAsiaTheme="minorHAnsi"/>
          <w:color w:val="000000"/>
          <w:lang w:val="es-ES"/>
          <w14:ligatures w14:val="standardContextual"/>
        </w:rPr>
        <w:t>,</w:t>
      </w:r>
    </w:p>
    <w:p w14:paraId="57EBB7CE" w14:textId="0F2908F9" w:rsidR="006501F9" w:rsidRPr="0095427E" w:rsidRDefault="006501F9" w:rsidP="008A0D26">
      <w:pPr>
        <w:pStyle w:val="Prrafodelista"/>
        <w:numPr>
          <w:ilvl w:val="0"/>
          <w:numId w:val="10"/>
        </w:numPr>
        <w:spacing w:line="276" w:lineRule="auto"/>
        <w:jc w:val="both"/>
        <w:rPr>
          <w:rFonts w:eastAsiaTheme="minorHAnsi"/>
          <w:color w:val="000000"/>
          <w:lang w:val="es-ES"/>
          <w14:ligatures w14:val="standardContextual"/>
        </w:rPr>
      </w:pPr>
      <w:r w:rsidRPr="0095427E">
        <w:rPr>
          <w:rFonts w:eastAsiaTheme="minorHAnsi"/>
          <w:color w:val="000000"/>
          <w:lang w:val="es-ES"/>
          <w14:ligatures w14:val="standardContextual"/>
        </w:rPr>
        <w:t>la magnitud de su eventual consecuencia</w:t>
      </w:r>
      <w:r w:rsidR="009879F2">
        <w:rPr>
          <w:rFonts w:eastAsiaTheme="minorHAnsi"/>
          <w:color w:val="000000"/>
          <w:lang w:val="es-ES"/>
          <w14:ligatures w14:val="standardContextual"/>
        </w:rPr>
        <w:t>,</w:t>
      </w:r>
    </w:p>
    <w:p w14:paraId="12F5B270" w14:textId="2EEB0133" w:rsidR="006501F9" w:rsidRPr="0095427E" w:rsidRDefault="006501F9" w:rsidP="008A0D26">
      <w:pPr>
        <w:pStyle w:val="Prrafodelista"/>
        <w:numPr>
          <w:ilvl w:val="0"/>
          <w:numId w:val="10"/>
        </w:numPr>
        <w:spacing w:line="276" w:lineRule="auto"/>
        <w:jc w:val="both"/>
        <w:rPr>
          <w:rFonts w:eastAsiaTheme="minorHAnsi"/>
          <w:color w:val="000000"/>
          <w:lang w:val="es-ES"/>
          <w14:ligatures w14:val="standardContextual"/>
        </w:rPr>
      </w:pPr>
      <w:r w:rsidRPr="0095427E">
        <w:rPr>
          <w:rFonts w:eastAsiaTheme="minorHAnsi"/>
          <w:color w:val="000000"/>
          <w:lang w:val="es-ES"/>
          <w14:ligatures w14:val="standardContextual"/>
        </w:rPr>
        <w:t>su nivel de riesgo</w:t>
      </w:r>
      <w:r w:rsidR="009879F2">
        <w:rPr>
          <w:rFonts w:eastAsiaTheme="minorHAnsi"/>
          <w:color w:val="000000"/>
          <w:lang w:val="es-ES"/>
          <w14:ligatures w14:val="standardContextual"/>
        </w:rPr>
        <w:t>,</w:t>
      </w:r>
    </w:p>
    <w:p w14:paraId="6DB72612" w14:textId="5214542A" w:rsidR="006501F9" w:rsidRPr="0095427E" w:rsidRDefault="006501F9" w:rsidP="008A0D26">
      <w:pPr>
        <w:pStyle w:val="Prrafodelista"/>
        <w:numPr>
          <w:ilvl w:val="0"/>
          <w:numId w:val="10"/>
        </w:numPr>
        <w:spacing w:line="276" w:lineRule="auto"/>
        <w:jc w:val="both"/>
        <w:rPr>
          <w:rFonts w:eastAsiaTheme="minorHAnsi"/>
          <w:color w:val="000000"/>
          <w:lang w:val="es-ES"/>
          <w14:ligatures w14:val="standardContextual"/>
        </w:rPr>
      </w:pPr>
      <w:r w:rsidRPr="0095427E">
        <w:rPr>
          <w:rFonts w:eastAsiaTheme="minorHAnsi"/>
          <w:color w:val="000000"/>
          <w:lang w:val="es-ES"/>
          <w14:ligatures w14:val="standardContextual"/>
        </w:rPr>
        <w:t>sus factores de riesgo, y</w:t>
      </w:r>
    </w:p>
    <w:p w14:paraId="263C68C4" w14:textId="447BD112" w:rsidR="006501F9" w:rsidRPr="0095427E" w:rsidRDefault="006501F9" w:rsidP="008A0D26">
      <w:pPr>
        <w:pStyle w:val="Prrafodelista"/>
        <w:numPr>
          <w:ilvl w:val="0"/>
          <w:numId w:val="10"/>
        </w:numPr>
        <w:spacing w:line="276" w:lineRule="auto"/>
        <w:jc w:val="both"/>
        <w:rPr>
          <w:rFonts w:eastAsiaTheme="minorHAnsi"/>
          <w:color w:val="000000"/>
          <w:lang w:val="es-ES"/>
          <w14:ligatures w14:val="standardContextual"/>
        </w:rPr>
      </w:pPr>
      <w:r w:rsidRPr="0095427E">
        <w:rPr>
          <w:rFonts w:eastAsiaTheme="minorHAnsi"/>
          <w:color w:val="000000"/>
          <w:lang w:val="es-ES"/>
          <w14:ligatures w14:val="standardContextual"/>
        </w:rPr>
        <w:t>las medidas para su administración.</w:t>
      </w:r>
    </w:p>
    <w:p w14:paraId="2D6C5878" w14:textId="113FA38E" w:rsidR="006501F9" w:rsidRPr="006501F9" w:rsidRDefault="006501F9" w:rsidP="006501F9">
      <w:pPr>
        <w:spacing w:line="276" w:lineRule="auto"/>
        <w:jc w:val="both"/>
        <w:rPr>
          <w:rFonts w:eastAsiaTheme="minorHAnsi"/>
          <w:color w:val="000000"/>
          <w:lang w:val="es-ES"/>
          <w14:ligatures w14:val="standardContextual"/>
        </w:rPr>
      </w:pPr>
    </w:p>
    <w:p w14:paraId="546B95DD" w14:textId="5BF38102" w:rsidR="006501F9" w:rsidRPr="006501F9" w:rsidRDefault="006501F9" w:rsidP="006501F9">
      <w:pPr>
        <w:spacing w:line="276" w:lineRule="auto"/>
        <w:jc w:val="both"/>
        <w:rPr>
          <w:rFonts w:eastAsiaTheme="minorHAnsi"/>
          <w:color w:val="000000"/>
          <w:lang w:val="es-ES"/>
          <w14:ligatures w14:val="standardContextual"/>
        </w:rPr>
      </w:pPr>
      <w:r w:rsidRPr="006501F9">
        <w:rPr>
          <w:rFonts w:eastAsiaTheme="minorHAnsi"/>
          <w:color w:val="000000"/>
          <w:lang w:val="es-ES"/>
          <w14:ligatures w14:val="standardContextual"/>
        </w:rPr>
        <w:t>El análisis de la consecuencia de los eventos identificados deberá considerar los posibles efectos negativos y positivos de dichos eventos.</w:t>
      </w:r>
    </w:p>
    <w:p w14:paraId="1CC6BDBB" w14:textId="77777777" w:rsidR="00572C78" w:rsidRDefault="00572C78" w:rsidP="006501F9">
      <w:pPr>
        <w:spacing w:line="276" w:lineRule="auto"/>
        <w:jc w:val="both"/>
        <w:rPr>
          <w:rFonts w:eastAsiaTheme="minorHAnsi"/>
          <w:color w:val="000000"/>
          <w:lang w:val="es-ES"/>
          <w14:ligatures w14:val="standardContextual"/>
        </w:rPr>
      </w:pPr>
    </w:p>
    <w:p w14:paraId="2DABF6B2" w14:textId="113D5060" w:rsidR="006501F9" w:rsidRPr="006501F9" w:rsidRDefault="006501F9" w:rsidP="006501F9">
      <w:pPr>
        <w:spacing w:line="276" w:lineRule="auto"/>
        <w:jc w:val="both"/>
        <w:rPr>
          <w:rFonts w:eastAsiaTheme="minorHAnsi"/>
          <w:color w:val="000000"/>
          <w:lang w:val="es-ES"/>
          <w14:ligatures w14:val="standardContextual"/>
        </w:rPr>
      </w:pPr>
      <w:r w:rsidRPr="006501F9">
        <w:rPr>
          <w:rFonts w:eastAsiaTheme="minorHAnsi"/>
          <w:color w:val="000000"/>
          <w:lang w:val="es-ES"/>
          <w14:ligatures w14:val="standardContextual"/>
        </w:rPr>
        <w:t xml:space="preserve">El nivel de riesgo deberá obtenerse bajo dos escenarios básicos: sin medidas para la administración de riesgos y con aquellas existentes en </w:t>
      </w:r>
      <w:r w:rsidR="00442436">
        <w:rPr>
          <w:rFonts w:eastAsiaTheme="minorHAnsi"/>
          <w:color w:val="000000"/>
          <w:lang w:val="es-ES"/>
          <w14:ligatures w14:val="standardContextual"/>
        </w:rPr>
        <w:t xml:space="preserve">el </w:t>
      </w:r>
      <w:r w:rsidR="008A6680">
        <w:rPr>
          <w:rFonts w:eastAsiaTheme="minorHAnsi"/>
          <w:color w:val="000000"/>
          <w:lang w:val="es-ES"/>
          <w14:ligatures w14:val="standardContextual"/>
        </w:rPr>
        <w:t>agente económico</w:t>
      </w:r>
      <w:r w:rsidRPr="006501F9">
        <w:rPr>
          <w:rFonts w:eastAsiaTheme="minorHAnsi"/>
          <w:color w:val="000000"/>
          <w:lang w:val="es-ES"/>
          <w14:ligatures w14:val="standardContextual"/>
        </w:rPr>
        <w:t>.</w:t>
      </w:r>
    </w:p>
    <w:p w14:paraId="59E57CD3" w14:textId="77777777" w:rsidR="00572C78" w:rsidRDefault="00572C78" w:rsidP="006501F9">
      <w:pPr>
        <w:spacing w:line="276" w:lineRule="auto"/>
        <w:jc w:val="both"/>
        <w:rPr>
          <w:rFonts w:eastAsiaTheme="minorHAnsi"/>
          <w:color w:val="000000"/>
          <w:lang w:val="es-ES"/>
          <w14:ligatures w14:val="standardContextual"/>
        </w:rPr>
      </w:pPr>
    </w:p>
    <w:p w14:paraId="2EF11255" w14:textId="0F6968C8" w:rsidR="006501F9" w:rsidRPr="006501F9" w:rsidRDefault="006501F9" w:rsidP="006501F9">
      <w:pPr>
        <w:spacing w:line="276" w:lineRule="auto"/>
        <w:jc w:val="both"/>
        <w:rPr>
          <w:rFonts w:eastAsiaTheme="minorHAnsi"/>
          <w:color w:val="000000"/>
          <w:lang w:val="es-ES"/>
          <w14:ligatures w14:val="standardContextual"/>
        </w:rPr>
      </w:pPr>
      <w:r w:rsidRPr="006501F9">
        <w:rPr>
          <w:rFonts w:eastAsiaTheme="minorHAnsi"/>
          <w:color w:val="000000"/>
          <w:lang w:val="es-ES"/>
          <w14:ligatures w14:val="standardContextual"/>
        </w:rPr>
        <w:t>El análisis que se realice puede ser cuantitativo, cualitativo o una combinación de ambos. En cualquier caso, los beneficios del tipo de análisis que se utilice deberán ser mayores que sus costos de aplicación.</w:t>
      </w:r>
    </w:p>
    <w:p w14:paraId="18FFD0E4" w14:textId="77777777" w:rsidR="00572C78" w:rsidRDefault="00572C78" w:rsidP="006501F9">
      <w:pPr>
        <w:spacing w:line="276" w:lineRule="auto"/>
        <w:jc w:val="both"/>
        <w:rPr>
          <w:rFonts w:eastAsiaTheme="minorHAnsi"/>
          <w:color w:val="000000"/>
          <w:lang w:val="es-ES"/>
          <w14:ligatures w14:val="standardContextual"/>
        </w:rPr>
      </w:pPr>
    </w:p>
    <w:p w14:paraId="71591746" w14:textId="53F27F05" w:rsidR="006501F9" w:rsidRPr="006501F9" w:rsidRDefault="00442436"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Para la e</w:t>
      </w:r>
      <w:r w:rsidR="006501F9" w:rsidRPr="006501F9">
        <w:rPr>
          <w:rFonts w:eastAsiaTheme="minorHAnsi"/>
          <w:color w:val="000000"/>
          <w:lang w:val="es-ES"/>
          <w14:ligatures w14:val="standardContextual"/>
        </w:rPr>
        <w:t>valuación de riesgos</w:t>
      </w:r>
      <w:r>
        <w:rPr>
          <w:rFonts w:eastAsiaTheme="minorHAnsi"/>
          <w:color w:val="000000"/>
          <w:lang w:val="es-ES"/>
          <w14:ligatures w14:val="standardContextual"/>
        </w:rPr>
        <w:t xml:space="preserve">, deberá darse una </w:t>
      </w:r>
      <w:r w:rsidR="006501F9" w:rsidRPr="006501F9">
        <w:rPr>
          <w:rFonts w:eastAsiaTheme="minorHAnsi"/>
          <w:color w:val="000000"/>
          <w:lang w:val="es-ES"/>
          <w14:ligatures w14:val="standardContextual"/>
        </w:rPr>
        <w:t>prioriza</w:t>
      </w:r>
      <w:r>
        <w:rPr>
          <w:rFonts w:eastAsiaTheme="minorHAnsi"/>
          <w:color w:val="000000"/>
          <w:lang w:val="es-ES"/>
          <w14:ligatures w14:val="standardContextual"/>
        </w:rPr>
        <w:t>ción</w:t>
      </w:r>
      <w:r w:rsidR="006501F9" w:rsidRPr="006501F9">
        <w:rPr>
          <w:rFonts w:eastAsiaTheme="minorHAnsi"/>
          <w:color w:val="000000"/>
          <w:lang w:val="es-ES"/>
          <w14:ligatures w14:val="standardContextual"/>
        </w:rPr>
        <w:t xml:space="preserve"> de acuerdo con criterios</w:t>
      </w:r>
      <w:r>
        <w:rPr>
          <w:rFonts w:eastAsiaTheme="minorHAnsi"/>
          <w:color w:val="000000"/>
          <w:lang w:val="es-ES"/>
          <w14:ligatures w14:val="standardContextual"/>
        </w:rPr>
        <w:t xml:space="preserve"> establecidos en el programa de cumplimiento, pudiéndose </w:t>
      </w:r>
      <w:r w:rsidR="006501F9" w:rsidRPr="006501F9">
        <w:rPr>
          <w:rFonts w:eastAsiaTheme="minorHAnsi"/>
          <w:color w:val="000000"/>
          <w:lang w:val="es-ES"/>
          <w14:ligatures w14:val="standardContextual"/>
        </w:rPr>
        <w:t>considerar</w:t>
      </w:r>
      <w:r>
        <w:rPr>
          <w:rFonts w:eastAsiaTheme="minorHAnsi"/>
          <w:color w:val="000000"/>
          <w:lang w:val="es-ES"/>
          <w14:ligatures w14:val="standardContextual"/>
        </w:rPr>
        <w:t xml:space="preserve"> </w:t>
      </w:r>
      <w:r w:rsidR="006501F9" w:rsidRPr="006501F9">
        <w:rPr>
          <w:rFonts w:eastAsiaTheme="minorHAnsi"/>
          <w:color w:val="000000"/>
          <w:lang w:val="es-ES"/>
          <w14:ligatures w14:val="standardContextual"/>
        </w:rPr>
        <w:t>los siguientes:</w:t>
      </w:r>
    </w:p>
    <w:p w14:paraId="269325A6" w14:textId="59BEC645" w:rsidR="006501F9" w:rsidRPr="006501F9" w:rsidRDefault="006501F9" w:rsidP="006501F9">
      <w:pPr>
        <w:spacing w:line="276" w:lineRule="auto"/>
        <w:jc w:val="both"/>
        <w:rPr>
          <w:rFonts w:eastAsiaTheme="minorHAnsi"/>
          <w:color w:val="000000"/>
          <w:lang w:val="es-ES"/>
          <w14:ligatures w14:val="standardContextual"/>
        </w:rPr>
      </w:pPr>
    </w:p>
    <w:p w14:paraId="1713E970" w14:textId="67EE1CD2" w:rsidR="006501F9" w:rsidRPr="00B869BF" w:rsidRDefault="006501F9" w:rsidP="008A0D26">
      <w:pPr>
        <w:pStyle w:val="Prrafodelista"/>
        <w:numPr>
          <w:ilvl w:val="0"/>
          <w:numId w:val="11"/>
        </w:numPr>
        <w:spacing w:line="276" w:lineRule="auto"/>
        <w:jc w:val="both"/>
        <w:rPr>
          <w:rFonts w:eastAsiaTheme="minorHAnsi"/>
          <w:color w:val="000000"/>
          <w:lang w:val="es-ES"/>
          <w14:ligatures w14:val="standardContextual"/>
        </w:rPr>
      </w:pPr>
      <w:r w:rsidRPr="00B869BF">
        <w:rPr>
          <w:rFonts w:eastAsiaTheme="minorHAnsi"/>
          <w:color w:val="000000"/>
          <w:lang w:val="es-ES"/>
          <w14:ligatures w14:val="standardContextual"/>
        </w:rPr>
        <w:lastRenderedPageBreak/>
        <w:t>el nivel de riesgo</w:t>
      </w:r>
      <w:r w:rsidR="009879F2">
        <w:rPr>
          <w:rFonts w:eastAsiaTheme="minorHAnsi"/>
          <w:color w:val="000000"/>
          <w:lang w:val="es-ES"/>
          <w14:ligatures w14:val="standardContextual"/>
        </w:rPr>
        <w:t>,</w:t>
      </w:r>
    </w:p>
    <w:p w14:paraId="7E28964E" w14:textId="649D4896" w:rsidR="006501F9" w:rsidRPr="00B869BF" w:rsidRDefault="006501F9" w:rsidP="008A0D26">
      <w:pPr>
        <w:pStyle w:val="Prrafodelista"/>
        <w:numPr>
          <w:ilvl w:val="0"/>
          <w:numId w:val="11"/>
        </w:numPr>
        <w:spacing w:line="276" w:lineRule="auto"/>
        <w:jc w:val="both"/>
        <w:rPr>
          <w:rFonts w:eastAsiaTheme="minorHAnsi"/>
          <w:color w:val="000000"/>
          <w:lang w:val="es-ES"/>
          <w14:ligatures w14:val="standardContextual"/>
        </w:rPr>
      </w:pPr>
      <w:r w:rsidRPr="00B869BF">
        <w:rPr>
          <w:rFonts w:eastAsiaTheme="minorHAnsi"/>
          <w:color w:val="000000"/>
          <w:lang w:val="es-ES"/>
          <w14:ligatures w14:val="standardContextual"/>
        </w:rPr>
        <w:t xml:space="preserve">grado en que </w:t>
      </w:r>
      <w:r w:rsidR="00442436" w:rsidRPr="00B869BF">
        <w:rPr>
          <w:rFonts w:eastAsiaTheme="minorHAnsi"/>
          <w:color w:val="000000"/>
          <w:lang w:val="es-ES"/>
          <w14:ligatures w14:val="standardContextual"/>
        </w:rPr>
        <w:t xml:space="preserve">el agente </w:t>
      </w:r>
      <w:r w:rsidR="00B869BF">
        <w:rPr>
          <w:rFonts w:eastAsiaTheme="minorHAnsi"/>
          <w:color w:val="000000"/>
          <w:lang w:val="es-ES"/>
          <w14:ligatures w14:val="standardContextual"/>
        </w:rPr>
        <w:t xml:space="preserve">económico </w:t>
      </w:r>
      <w:r w:rsidRPr="00B869BF">
        <w:rPr>
          <w:rFonts w:eastAsiaTheme="minorHAnsi"/>
          <w:color w:val="000000"/>
          <w:lang w:val="es-ES"/>
          <w14:ligatures w14:val="standardContextual"/>
        </w:rPr>
        <w:t>puede afectar los factores de riesgo</w:t>
      </w:r>
      <w:r w:rsidR="009879F2">
        <w:rPr>
          <w:rFonts w:eastAsiaTheme="minorHAnsi"/>
          <w:color w:val="000000"/>
          <w:lang w:val="es-ES"/>
          <w14:ligatures w14:val="standardContextual"/>
        </w:rPr>
        <w:t>,</w:t>
      </w:r>
    </w:p>
    <w:p w14:paraId="08B5BC70" w14:textId="764CB95E" w:rsidR="006501F9" w:rsidRPr="00B869BF" w:rsidRDefault="006501F9" w:rsidP="008A0D26">
      <w:pPr>
        <w:pStyle w:val="Prrafodelista"/>
        <w:numPr>
          <w:ilvl w:val="0"/>
          <w:numId w:val="11"/>
        </w:numPr>
        <w:spacing w:line="276" w:lineRule="auto"/>
        <w:jc w:val="both"/>
        <w:rPr>
          <w:rFonts w:eastAsiaTheme="minorHAnsi"/>
          <w:color w:val="000000"/>
          <w:lang w:val="es-ES"/>
          <w14:ligatures w14:val="standardContextual"/>
        </w:rPr>
      </w:pPr>
      <w:r w:rsidRPr="00B869BF">
        <w:rPr>
          <w:rFonts w:eastAsiaTheme="minorHAnsi"/>
          <w:color w:val="000000"/>
          <w:lang w:val="es-ES"/>
          <w14:ligatures w14:val="standardContextual"/>
        </w:rPr>
        <w:t xml:space="preserve">la importancia de la </w:t>
      </w:r>
      <w:r w:rsidR="00442436" w:rsidRPr="00B869BF">
        <w:rPr>
          <w:rFonts w:eastAsiaTheme="minorHAnsi"/>
          <w:color w:val="000000"/>
          <w:lang w:val="es-ES"/>
          <w14:ligatures w14:val="standardContextual"/>
        </w:rPr>
        <w:t>acción o actividad del agente</w:t>
      </w:r>
      <w:r w:rsidR="00B869BF">
        <w:rPr>
          <w:rFonts w:eastAsiaTheme="minorHAnsi"/>
          <w:color w:val="000000"/>
          <w:lang w:val="es-ES"/>
          <w14:ligatures w14:val="standardContextual"/>
        </w:rPr>
        <w:t>,</w:t>
      </w:r>
      <w:r w:rsidRPr="00B869BF">
        <w:rPr>
          <w:rFonts w:eastAsiaTheme="minorHAnsi"/>
          <w:color w:val="000000"/>
          <w:lang w:val="es-ES"/>
          <w14:ligatures w14:val="standardContextual"/>
        </w:rPr>
        <w:t xml:space="preserve"> y</w:t>
      </w:r>
    </w:p>
    <w:p w14:paraId="3F0AD281" w14:textId="637C8200" w:rsidR="006501F9" w:rsidRPr="00B869BF" w:rsidRDefault="006501F9" w:rsidP="008A0D26">
      <w:pPr>
        <w:pStyle w:val="Prrafodelista"/>
        <w:numPr>
          <w:ilvl w:val="0"/>
          <w:numId w:val="11"/>
        </w:numPr>
        <w:spacing w:line="276" w:lineRule="auto"/>
        <w:jc w:val="both"/>
        <w:rPr>
          <w:rFonts w:eastAsiaTheme="minorHAnsi"/>
          <w:color w:val="000000"/>
          <w:lang w:val="es-ES"/>
          <w14:ligatures w14:val="standardContextual"/>
        </w:rPr>
      </w:pPr>
      <w:r w:rsidRPr="00B869BF">
        <w:rPr>
          <w:rFonts w:eastAsiaTheme="minorHAnsi"/>
          <w:color w:val="000000"/>
          <w:lang w:val="es-ES"/>
          <w14:ligatures w14:val="standardContextual"/>
        </w:rPr>
        <w:t>la eficacia y eficiencia de las medidas para la administración de riesgo</w:t>
      </w:r>
      <w:r w:rsidR="00B869BF">
        <w:rPr>
          <w:rFonts w:eastAsiaTheme="minorHAnsi"/>
          <w:color w:val="000000"/>
          <w:lang w:val="es-ES"/>
          <w14:ligatures w14:val="standardContextual"/>
        </w:rPr>
        <w:t>s</w:t>
      </w:r>
      <w:r w:rsidRPr="00B869BF">
        <w:rPr>
          <w:rFonts w:eastAsiaTheme="minorHAnsi"/>
          <w:color w:val="000000"/>
          <w:lang w:val="es-ES"/>
          <w14:ligatures w14:val="standardContextual"/>
        </w:rPr>
        <w:t xml:space="preserve"> existentes.</w:t>
      </w:r>
    </w:p>
    <w:p w14:paraId="37853067" w14:textId="703F1B77" w:rsidR="006501F9" w:rsidRPr="006501F9" w:rsidRDefault="006501F9" w:rsidP="006501F9">
      <w:pPr>
        <w:spacing w:line="276" w:lineRule="auto"/>
        <w:jc w:val="both"/>
        <w:rPr>
          <w:rFonts w:eastAsiaTheme="minorHAnsi"/>
          <w:color w:val="000000"/>
          <w:lang w:val="es-ES"/>
          <w14:ligatures w14:val="standardContextual"/>
        </w:rPr>
      </w:pPr>
    </w:p>
    <w:p w14:paraId="7AC52B5A" w14:textId="455BBE52" w:rsidR="00442436" w:rsidRDefault="006501F9" w:rsidP="006501F9">
      <w:pPr>
        <w:spacing w:line="276" w:lineRule="auto"/>
        <w:jc w:val="both"/>
        <w:rPr>
          <w:rFonts w:eastAsiaTheme="minorHAnsi"/>
          <w:color w:val="000000"/>
          <w:lang w:val="es-ES"/>
          <w14:ligatures w14:val="standardContextual"/>
        </w:rPr>
      </w:pPr>
      <w:r w:rsidRPr="006501F9">
        <w:rPr>
          <w:rFonts w:eastAsiaTheme="minorHAnsi"/>
          <w:color w:val="000000"/>
          <w:lang w:val="es-ES"/>
          <w14:ligatures w14:val="standardContextual"/>
        </w:rPr>
        <w:t>En relación con los niveles de riesgo, deberá determinarse cuáles se ubican dentro de l</w:t>
      </w:r>
      <w:r w:rsidR="00442436">
        <w:rPr>
          <w:rFonts w:eastAsiaTheme="minorHAnsi"/>
          <w:color w:val="000000"/>
          <w:lang w:val="es-ES"/>
          <w14:ligatures w14:val="standardContextual"/>
        </w:rPr>
        <w:t xml:space="preserve">o que podría denominarse </w:t>
      </w:r>
      <w:r w:rsidRPr="006501F9">
        <w:rPr>
          <w:rFonts w:eastAsiaTheme="minorHAnsi"/>
          <w:color w:val="000000"/>
          <w:lang w:val="es-ES"/>
          <w14:ligatures w14:val="standardContextual"/>
        </w:rPr>
        <w:t>nivel de riesgo aceptable</w:t>
      </w:r>
      <w:r w:rsidR="00D75B42">
        <w:rPr>
          <w:rFonts w:eastAsiaTheme="minorHAnsi"/>
          <w:color w:val="000000"/>
          <w:lang w:val="es-ES"/>
          <w14:ligatures w14:val="standardContextual"/>
        </w:rPr>
        <w:t>,</w:t>
      </w:r>
      <w:r w:rsidRPr="006501F9">
        <w:rPr>
          <w:rFonts w:eastAsiaTheme="minorHAnsi"/>
          <w:color w:val="000000"/>
          <w:lang w:val="es-ES"/>
          <w14:ligatures w14:val="standardContextual"/>
        </w:rPr>
        <w:t xml:space="preserve"> por medio de la aplicación de los parámetros de aceptabilidad de riesgos</w:t>
      </w:r>
      <w:r w:rsidR="00820421">
        <w:rPr>
          <w:rFonts w:eastAsiaTheme="minorHAnsi"/>
          <w:color w:val="000000"/>
          <w:lang w:val="es-ES"/>
          <w14:ligatures w14:val="standardContextual"/>
        </w:rPr>
        <w:t xml:space="preserve"> que deberá</w:t>
      </w:r>
      <w:r w:rsidR="00311EF3">
        <w:rPr>
          <w:rFonts w:eastAsiaTheme="minorHAnsi"/>
          <w:color w:val="000000"/>
          <w:lang w:val="es-ES"/>
          <w14:ligatures w14:val="standardContextual"/>
        </w:rPr>
        <w:t>n</w:t>
      </w:r>
      <w:r w:rsidR="00820421">
        <w:rPr>
          <w:rFonts w:eastAsiaTheme="minorHAnsi"/>
          <w:color w:val="000000"/>
          <w:lang w:val="es-ES"/>
          <w14:ligatures w14:val="standardContextual"/>
        </w:rPr>
        <w:t xml:space="preserve"> estar</w:t>
      </w:r>
      <w:r w:rsidRPr="006501F9">
        <w:rPr>
          <w:rFonts w:eastAsiaTheme="minorHAnsi"/>
          <w:color w:val="000000"/>
          <w:lang w:val="es-ES"/>
          <w14:ligatures w14:val="standardContextual"/>
        </w:rPr>
        <w:t xml:space="preserve"> previamente definidos. </w:t>
      </w:r>
      <w:r w:rsidR="00442436">
        <w:rPr>
          <w:rFonts w:eastAsiaTheme="minorHAnsi"/>
          <w:color w:val="000000"/>
          <w:lang w:val="es-ES"/>
          <w14:ligatures w14:val="standardContextual"/>
        </w:rPr>
        <w:t xml:space="preserve">Si los riesgos no son aceptables, deberán adoptarse las medidas que se indican en el programa de cumplimiento. </w:t>
      </w:r>
    </w:p>
    <w:p w14:paraId="28A8ECD7" w14:textId="77777777" w:rsidR="002B2B1B" w:rsidRDefault="002B2B1B" w:rsidP="006501F9">
      <w:pPr>
        <w:spacing w:line="276" w:lineRule="auto"/>
        <w:jc w:val="both"/>
        <w:rPr>
          <w:rFonts w:eastAsiaTheme="minorHAnsi"/>
          <w:color w:val="000000"/>
          <w:lang w:val="es-ES"/>
          <w14:ligatures w14:val="standardContextual"/>
        </w:rPr>
      </w:pPr>
    </w:p>
    <w:p w14:paraId="7B63F6EF" w14:textId="798B1848" w:rsidR="006501F9" w:rsidRPr="006501F9" w:rsidRDefault="00442436"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Para la a</w:t>
      </w:r>
      <w:r w:rsidR="006501F9" w:rsidRPr="006501F9">
        <w:rPr>
          <w:rFonts w:eastAsiaTheme="minorHAnsi"/>
          <w:color w:val="000000"/>
          <w:lang w:val="es-ES"/>
          <w14:ligatures w14:val="standardContextual"/>
        </w:rPr>
        <w:t>dministración de riesgos</w:t>
      </w:r>
      <w:r>
        <w:rPr>
          <w:rFonts w:eastAsiaTheme="minorHAnsi"/>
          <w:color w:val="000000"/>
          <w:lang w:val="es-ES"/>
          <w14:ligatures w14:val="standardContextual"/>
        </w:rPr>
        <w:t xml:space="preserve">, a </w:t>
      </w:r>
      <w:r w:rsidR="006501F9" w:rsidRPr="006501F9">
        <w:rPr>
          <w:rFonts w:eastAsiaTheme="minorHAnsi"/>
          <w:color w:val="000000"/>
          <w:lang w:val="es-ES"/>
          <w14:ligatures w14:val="standardContextual"/>
        </w:rPr>
        <w:t xml:space="preserve">partir de la priorización de riesgos establecida, se debe evaluar y seleccionar la o las medidas para </w:t>
      </w:r>
      <w:r>
        <w:rPr>
          <w:rFonts w:eastAsiaTheme="minorHAnsi"/>
          <w:color w:val="000000"/>
          <w:lang w:val="es-ES"/>
          <w14:ligatures w14:val="standardContextual"/>
        </w:rPr>
        <w:t>esa</w:t>
      </w:r>
      <w:r w:rsidR="006501F9" w:rsidRPr="006501F9">
        <w:rPr>
          <w:rFonts w:eastAsiaTheme="minorHAnsi"/>
          <w:color w:val="000000"/>
          <w:lang w:val="es-ES"/>
          <w14:ligatures w14:val="standardContextual"/>
        </w:rPr>
        <w:t xml:space="preserve"> administración</w:t>
      </w:r>
      <w:r>
        <w:rPr>
          <w:rFonts w:eastAsiaTheme="minorHAnsi"/>
          <w:color w:val="000000"/>
          <w:lang w:val="es-ES"/>
          <w14:ligatures w14:val="standardContextual"/>
        </w:rPr>
        <w:t xml:space="preserve"> </w:t>
      </w:r>
      <w:r w:rsidR="009879F2">
        <w:rPr>
          <w:rFonts w:eastAsiaTheme="minorHAnsi"/>
          <w:color w:val="000000"/>
          <w:lang w:val="es-ES"/>
          <w14:ligatures w14:val="standardContextual"/>
        </w:rPr>
        <w:t xml:space="preserve">de </w:t>
      </w:r>
      <w:r w:rsidR="006501F9" w:rsidRPr="006501F9">
        <w:rPr>
          <w:rFonts w:eastAsiaTheme="minorHAnsi"/>
          <w:color w:val="000000"/>
          <w:lang w:val="es-ES"/>
          <w14:ligatures w14:val="standardContextual"/>
        </w:rPr>
        <w:t xml:space="preserve">cada riesgo, de acuerdo con criterios </w:t>
      </w:r>
      <w:r>
        <w:rPr>
          <w:rFonts w:eastAsiaTheme="minorHAnsi"/>
          <w:color w:val="000000"/>
          <w:lang w:val="es-ES"/>
          <w14:ligatures w14:val="standardContextual"/>
        </w:rPr>
        <w:t>establecidos</w:t>
      </w:r>
      <w:r w:rsidR="009879F2">
        <w:rPr>
          <w:rFonts w:eastAsiaTheme="minorHAnsi"/>
          <w:color w:val="000000"/>
          <w:lang w:val="es-ES"/>
          <w14:ligatures w14:val="standardContextual"/>
        </w:rPr>
        <w:t>,</w:t>
      </w:r>
      <w:r>
        <w:rPr>
          <w:rFonts w:eastAsiaTheme="minorHAnsi"/>
          <w:color w:val="000000"/>
          <w:lang w:val="es-ES"/>
          <w14:ligatures w14:val="standardContextual"/>
        </w:rPr>
        <w:t xml:space="preserve"> </w:t>
      </w:r>
      <w:r w:rsidR="006501F9" w:rsidRPr="006501F9">
        <w:rPr>
          <w:rFonts w:eastAsiaTheme="minorHAnsi"/>
          <w:color w:val="000000"/>
          <w:lang w:val="es-ES"/>
          <w14:ligatures w14:val="standardContextual"/>
        </w:rPr>
        <w:t>que deberán contener al menos los siguientes:</w:t>
      </w:r>
    </w:p>
    <w:p w14:paraId="35069534" w14:textId="7942F22E" w:rsidR="006501F9" w:rsidRPr="006501F9" w:rsidRDefault="006501F9" w:rsidP="006501F9">
      <w:pPr>
        <w:spacing w:line="276" w:lineRule="auto"/>
        <w:jc w:val="both"/>
        <w:rPr>
          <w:rFonts w:eastAsiaTheme="minorHAnsi"/>
          <w:color w:val="000000"/>
          <w:lang w:val="es-ES"/>
          <w14:ligatures w14:val="standardContextual"/>
        </w:rPr>
      </w:pPr>
    </w:p>
    <w:p w14:paraId="2C855916" w14:textId="58CDDC1F" w:rsidR="006501F9" w:rsidRPr="00820421" w:rsidRDefault="006501F9" w:rsidP="008A0D26">
      <w:pPr>
        <w:pStyle w:val="Prrafodelista"/>
        <w:numPr>
          <w:ilvl w:val="0"/>
          <w:numId w:val="12"/>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t>la relación costo-beneficio de llevar a cabo cada opción</w:t>
      </w:r>
      <w:r w:rsidR="009879F2">
        <w:rPr>
          <w:rFonts w:eastAsiaTheme="minorHAnsi"/>
          <w:color w:val="000000"/>
          <w:lang w:val="es-ES"/>
          <w14:ligatures w14:val="standardContextual"/>
        </w:rPr>
        <w:t>,</w:t>
      </w:r>
    </w:p>
    <w:p w14:paraId="247FC896" w14:textId="682F831B" w:rsidR="006501F9" w:rsidRPr="00820421" w:rsidRDefault="006501F9" w:rsidP="008A0D26">
      <w:pPr>
        <w:pStyle w:val="Prrafodelista"/>
        <w:numPr>
          <w:ilvl w:val="0"/>
          <w:numId w:val="12"/>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t>la capacidad e idoneidad de los entes participantes internos y externos a</w:t>
      </w:r>
      <w:r w:rsidR="000C4AEF" w:rsidRPr="00820421">
        <w:rPr>
          <w:rFonts w:eastAsiaTheme="minorHAnsi"/>
          <w:color w:val="000000"/>
          <w:lang w:val="es-ES"/>
          <w14:ligatures w14:val="standardContextual"/>
        </w:rPr>
        <w:t xml:space="preserve">l </w:t>
      </w:r>
      <w:r w:rsidR="008A6680">
        <w:rPr>
          <w:rFonts w:eastAsiaTheme="minorHAnsi"/>
          <w:color w:val="000000"/>
          <w:lang w:val="es-ES"/>
          <w14:ligatures w14:val="standardContextual"/>
        </w:rPr>
        <w:t>agente económico</w:t>
      </w:r>
      <w:r w:rsidR="000C4AEF" w:rsidRPr="00820421">
        <w:rPr>
          <w:rFonts w:eastAsiaTheme="minorHAnsi"/>
          <w:color w:val="000000"/>
          <w:lang w:val="es-ES"/>
          <w14:ligatures w14:val="standardContextual"/>
        </w:rPr>
        <w:t xml:space="preserve"> </w:t>
      </w:r>
      <w:r w:rsidRPr="00820421">
        <w:rPr>
          <w:rFonts w:eastAsiaTheme="minorHAnsi"/>
          <w:color w:val="000000"/>
          <w:lang w:val="es-ES"/>
          <w14:ligatures w14:val="standardContextual"/>
        </w:rPr>
        <w:t>en cada opción</w:t>
      </w:r>
      <w:r w:rsidR="00832706">
        <w:rPr>
          <w:rFonts w:eastAsiaTheme="minorHAnsi"/>
          <w:color w:val="000000"/>
          <w:lang w:val="es-ES"/>
          <w14:ligatures w14:val="standardContextual"/>
        </w:rPr>
        <w:t>,</w:t>
      </w:r>
      <w:r w:rsidR="000C4AEF" w:rsidRPr="00820421">
        <w:rPr>
          <w:rFonts w:eastAsiaTheme="minorHAnsi"/>
          <w:color w:val="000000"/>
          <w:lang w:val="es-ES"/>
          <w14:ligatures w14:val="standardContextual"/>
        </w:rPr>
        <w:t xml:space="preserve"> y,</w:t>
      </w:r>
    </w:p>
    <w:p w14:paraId="2A419EC5" w14:textId="01C593E1" w:rsidR="006501F9" w:rsidRPr="00820421" w:rsidRDefault="006501F9" w:rsidP="008A0D26">
      <w:pPr>
        <w:pStyle w:val="Prrafodelista"/>
        <w:numPr>
          <w:ilvl w:val="0"/>
          <w:numId w:val="12"/>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t>el cumplimiento de</w:t>
      </w:r>
      <w:r w:rsidR="000C4AEF" w:rsidRPr="00820421">
        <w:rPr>
          <w:rFonts w:eastAsiaTheme="minorHAnsi"/>
          <w:color w:val="000000"/>
          <w:lang w:val="es-ES"/>
          <w14:ligatures w14:val="standardContextual"/>
        </w:rPr>
        <w:t xml:space="preserve"> los fines del marco normativo de competencia</w:t>
      </w:r>
      <w:r w:rsidR="00DC68E7">
        <w:rPr>
          <w:rFonts w:eastAsiaTheme="minorHAnsi"/>
          <w:color w:val="000000"/>
          <w:lang w:val="es-ES"/>
          <w14:ligatures w14:val="standardContextual"/>
        </w:rPr>
        <w:t xml:space="preserve"> y de integridad en relación con </w:t>
      </w:r>
      <w:r w:rsidR="009879F2">
        <w:rPr>
          <w:rFonts w:eastAsiaTheme="minorHAnsi"/>
          <w:color w:val="000000"/>
          <w:lang w:val="es-ES"/>
          <w14:ligatures w14:val="standardContextual"/>
        </w:rPr>
        <w:t>e</w:t>
      </w:r>
      <w:r w:rsidR="00DC68E7">
        <w:rPr>
          <w:rFonts w:eastAsiaTheme="minorHAnsi"/>
          <w:color w:val="000000"/>
          <w:lang w:val="es-ES"/>
          <w14:ligatures w14:val="standardContextual"/>
        </w:rPr>
        <w:t>ste</w:t>
      </w:r>
      <w:r w:rsidR="000C4AEF" w:rsidRPr="00820421">
        <w:rPr>
          <w:rFonts w:eastAsiaTheme="minorHAnsi"/>
          <w:color w:val="000000"/>
          <w:lang w:val="es-ES"/>
          <w14:ligatures w14:val="standardContextual"/>
        </w:rPr>
        <w:t xml:space="preserve">. </w:t>
      </w:r>
    </w:p>
    <w:p w14:paraId="1778B674" w14:textId="77777777" w:rsidR="006501F9" w:rsidRPr="006501F9" w:rsidRDefault="006501F9" w:rsidP="006501F9">
      <w:pPr>
        <w:spacing w:line="276" w:lineRule="auto"/>
        <w:jc w:val="both"/>
        <w:rPr>
          <w:rFonts w:eastAsiaTheme="minorHAnsi"/>
          <w:color w:val="000000"/>
          <w:lang w:val="es-ES"/>
          <w14:ligatures w14:val="standardContextual"/>
        </w:rPr>
      </w:pPr>
    </w:p>
    <w:p w14:paraId="0CFC3D83" w14:textId="77777777" w:rsidR="006501F9" w:rsidRPr="006501F9" w:rsidRDefault="006501F9" w:rsidP="006501F9">
      <w:pPr>
        <w:spacing w:line="276" w:lineRule="auto"/>
        <w:jc w:val="both"/>
        <w:rPr>
          <w:rFonts w:eastAsiaTheme="minorHAnsi"/>
          <w:color w:val="000000"/>
          <w:lang w:val="es-ES"/>
          <w14:ligatures w14:val="standardContextual"/>
        </w:rPr>
      </w:pPr>
      <w:r w:rsidRPr="006501F9">
        <w:rPr>
          <w:rFonts w:eastAsiaTheme="minorHAnsi"/>
          <w:color w:val="000000"/>
          <w:lang w:val="es-ES"/>
          <w14:ligatures w14:val="standardContextual"/>
        </w:rPr>
        <w:t>Las medidas para la administración de riesgos seleccionadas deberán:</w:t>
      </w:r>
    </w:p>
    <w:p w14:paraId="46010874" w14:textId="7286CAAC" w:rsidR="006501F9" w:rsidRPr="006501F9" w:rsidRDefault="006501F9" w:rsidP="006501F9">
      <w:pPr>
        <w:spacing w:line="276" w:lineRule="auto"/>
        <w:jc w:val="both"/>
        <w:rPr>
          <w:rFonts w:eastAsiaTheme="minorHAnsi"/>
          <w:color w:val="000000"/>
          <w:lang w:val="es-ES"/>
          <w14:ligatures w14:val="standardContextual"/>
        </w:rPr>
      </w:pPr>
    </w:p>
    <w:p w14:paraId="20DE45EE" w14:textId="13C6D5E3" w:rsidR="006501F9" w:rsidRPr="00820421" w:rsidRDefault="009879F2" w:rsidP="008A0D26">
      <w:pPr>
        <w:pStyle w:val="Prrafodelista"/>
        <w:numPr>
          <w:ilvl w:val="0"/>
          <w:numId w:val="13"/>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s</w:t>
      </w:r>
      <w:r w:rsidR="006501F9" w:rsidRPr="00820421">
        <w:rPr>
          <w:rFonts w:eastAsiaTheme="minorHAnsi"/>
          <w:color w:val="000000"/>
          <w:lang w:val="es-ES"/>
          <w14:ligatures w14:val="standardContextual"/>
        </w:rPr>
        <w:t xml:space="preserve">ervir de base para el establecimiento de las actividades de control del sistema </w:t>
      </w:r>
      <w:r w:rsidR="000C4AEF" w:rsidRPr="00820421">
        <w:rPr>
          <w:rFonts w:eastAsiaTheme="minorHAnsi"/>
          <w:color w:val="000000"/>
          <w:lang w:val="es-ES"/>
          <w14:ligatures w14:val="standardContextual"/>
        </w:rPr>
        <w:t>establecido</w:t>
      </w:r>
      <w:r>
        <w:rPr>
          <w:rFonts w:eastAsiaTheme="minorHAnsi"/>
          <w:color w:val="000000"/>
          <w:lang w:val="es-ES"/>
          <w14:ligatures w14:val="standardContextual"/>
        </w:rPr>
        <w:t>,</w:t>
      </w:r>
    </w:p>
    <w:p w14:paraId="0FA35538" w14:textId="2BA590B4" w:rsidR="006501F9" w:rsidRPr="00820421" w:rsidRDefault="009879F2" w:rsidP="008A0D26">
      <w:pPr>
        <w:pStyle w:val="Prrafodelista"/>
        <w:numPr>
          <w:ilvl w:val="0"/>
          <w:numId w:val="13"/>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i</w:t>
      </w:r>
      <w:r w:rsidR="006501F9" w:rsidRPr="00820421">
        <w:rPr>
          <w:rFonts w:eastAsiaTheme="minorHAnsi"/>
          <w:color w:val="000000"/>
          <w:lang w:val="es-ES"/>
          <w14:ligatures w14:val="standardContextual"/>
        </w:rPr>
        <w:t xml:space="preserve">ntegrarse a los planes </w:t>
      </w:r>
      <w:r w:rsidR="000C4AEF" w:rsidRPr="00820421">
        <w:rPr>
          <w:rFonts w:eastAsiaTheme="minorHAnsi"/>
          <w:color w:val="000000"/>
          <w:lang w:val="es-ES"/>
          <w14:ligatures w14:val="standardContextual"/>
        </w:rPr>
        <w:t xml:space="preserve">del </w:t>
      </w:r>
      <w:r w:rsidR="008A6680">
        <w:rPr>
          <w:rFonts w:eastAsiaTheme="minorHAnsi"/>
          <w:color w:val="000000"/>
          <w:lang w:val="es-ES"/>
          <w14:ligatures w14:val="standardContextual"/>
        </w:rPr>
        <w:t>agente económico</w:t>
      </w:r>
      <w:r w:rsidR="00832706">
        <w:rPr>
          <w:rFonts w:eastAsiaTheme="minorHAnsi"/>
          <w:color w:val="000000"/>
          <w:lang w:val="es-ES"/>
          <w14:ligatures w14:val="standardContextual"/>
        </w:rPr>
        <w:t>, y.</w:t>
      </w:r>
    </w:p>
    <w:p w14:paraId="0809081C" w14:textId="09AD20E9" w:rsidR="006501F9" w:rsidRPr="00820421" w:rsidRDefault="009879F2" w:rsidP="008A0D26">
      <w:pPr>
        <w:pStyle w:val="Prrafodelista"/>
        <w:numPr>
          <w:ilvl w:val="0"/>
          <w:numId w:val="13"/>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e</w:t>
      </w:r>
      <w:r w:rsidR="006501F9" w:rsidRPr="00820421">
        <w:rPr>
          <w:rFonts w:eastAsiaTheme="minorHAnsi"/>
          <w:color w:val="000000"/>
          <w:lang w:val="es-ES"/>
          <w14:ligatures w14:val="standardContextual"/>
        </w:rPr>
        <w:t>jecutarse y evaluarse de forma continua.</w:t>
      </w:r>
    </w:p>
    <w:p w14:paraId="5D88C794" w14:textId="77777777" w:rsidR="006501F9" w:rsidRPr="006501F9" w:rsidRDefault="006501F9" w:rsidP="006501F9">
      <w:pPr>
        <w:spacing w:line="276" w:lineRule="auto"/>
        <w:jc w:val="both"/>
        <w:rPr>
          <w:rFonts w:eastAsiaTheme="minorHAnsi"/>
          <w:color w:val="000000"/>
          <w:lang w:val="es-ES"/>
          <w14:ligatures w14:val="standardContextual"/>
        </w:rPr>
      </w:pPr>
    </w:p>
    <w:p w14:paraId="472F8F6B" w14:textId="51D4441D" w:rsidR="006501F9" w:rsidRPr="006501F9" w:rsidRDefault="006501F9" w:rsidP="000C4AEF">
      <w:pPr>
        <w:spacing w:line="276" w:lineRule="auto"/>
        <w:jc w:val="both"/>
        <w:rPr>
          <w:rFonts w:eastAsiaTheme="minorHAnsi"/>
          <w:color w:val="000000"/>
          <w:lang w:val="es-ES"/>
          <w14:ligatures w14:val="standardContextual"/>
        </w:rPr>
      </w:pPr>
      <w:r w:rsidRPr="006501F9">
        <w:rPr>
          <w:rFonts w:eastAsiaTheme="minorHAnsi"/>
          <w:color w:val="000000"/>
          <w:lang w:val="es-ES"/>
          <w14:ligatures w14:val="standardContextual"/>
        </w:rPr>
        <w:t> </w:t>
      </w:r>
      <w:r w:rsidR="009879F2">
        <w:rPr>
          <w:rFonts w:eastAsiaTheme="minorHAnsi"/>
          <w:color w:val="000000"/>
          <w:lang w:val="es-ES"/>
          <w14:ligatures w14:val="standardContextual"/>
        </w:rPr>
        <w:t>S</w:t>
      </w:r>
      <w:r w:rsidR="000C4AEF">
        <w:rPr>
          <w:rFonts w:eastAsiaTheme="minorHAnsi"/>
          <w:color w:val="000000"/>
          <w:lang w:val="es-ES"/>
          <w14:ligatures w14:val="standardContextual"/>
        </w:rPr>
        <w:t>obre la r</w:t>
      </w:r>
      <w:r w:rsidRPr="006501F9">
        <w:rPr>
          <w:rFonts w:eastAsiaTheme="minorHAnsi"/>
          <w:color w:val="000000"/>
          <w:lang w:val="es-ES"/>
          <w14:ligatures w14:val="standardContextual"/>
        </w:rPr>
        <w:t xml:space="preserve">evisión de </w:t>
      </w:r>
      <w:r w:rsidR="000C4AEF">
        <w:rPr>
          <w:rFonts w:eastAsiaTheme="minorHAnsi"/>
          <w:color w:val="000000"/>
          <w:lang w:val="es-ES"/>
          <w14:ligatures w14:val="standardContextual"/>
        </w:rPr>
        <w:t xml:space="preserve">los </w:t>
      </w:r>
      <w:r w:rsidRPr="006501F9">
        <w:rPr>
          <w:rFonts w:eastAsiaTheme="minorHAnsi"/>
          <w:color w:val="000000"/>
          <w:lang w:val="es-ES"/>
          <w14:ligatures w14:val="standardContextual"/>
        </w:rPr>
        <w:t>riesgo</w:t>
      </w:r>
      <w:r w:rsidR="000C4AEF">
        <w:rPr>
          <w:rFonts w:eastAsiaTheme="minorHAnsi"/>
          <w:color w:val="000000"/>
          <w:lang w:val="es-ES"/>
          <w14:ligatures w14:val="standardContextual"/>
        </w:rPr>
        <w:t xml:space="preserve">s, </w:t>
      </w:r>
      <w:r w:rsidRPr="006501F9">
        <w:rPr>
          <w:rFonts w:eastAsiaTheme="minorHAnsi"/>
          <w:color w:val="000000"/>
          <w:lang w:val="es-ES"/>
          <w14:ligatures w14:val="standardContextual"/>
        </w:rPr>
        <w:t>se deberá dar seguimiento, al menos, a:</w:t>
      </w:r>
    </w:p>
    <w:p w14:paraId="22F330F3" w14:textId="0828EFB7" w:rsidR="006501F9" w:rsidRPr="006501F9" w:rsidRDefault="006501F9" w:rsidP="006501F9">
      <w:pPr>
        <w:spacing w:line="276" w:lineRule="auto"/>
        <w:jc w:val="both"/>
        <w:rPr>
          <w:rFonts w:eastAsiaTheme="minorHAnsi"/>
          <w:color w:val="000000"/>
          <w:lang w:val="es-ES"/>
          <w14:ligatures w14:val="standardContextual"/>
        </w:rPr>
      </w:pPr>
    </w:p>
    <w:p w14:paraId="11E97434" w14:textId="5F527DC6" w:rsidR="006501F9" w:rsidRPr="00820421" w:rsidRDefault="006501F9" w:rsidP="008A0D26">
      <w:pPr>
        <w:pStyle w:val="Prrafodelista"/>
        <w:numPr>
          <w:ilvl w:val="0"/>
          <w:numId w:val="14"/>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t>el nivel de riesgo</w:t>
      </w:r>
      <w:r w:rsidR="009879F2">
        <w:rPr>
          <w:rFonts w:eastAsiaTheme="minorHAnsi"/>
          <w:color w:val="000000"/>
          <w:lang w:val="es-ES"/>
          <w14:ligatures w14:val="standardContextual"/>
        </w:rPr>
        <w:t>,</w:t>
      </w:r>
    </w:p>
    <w:p w14:paraId="72450C6C" w14:textId="19DCB920" w:rsidR="006501F9" w:rsidRPr="00820421" w:rsidRDefault="006501F9" w:rsidP="008A0D26">
      <w:pPr>
        <w:pStyle w:val="Prrafodelista"/>
        <w:numPr>
          <w:ilvl w:val="0"/>
          <w:numId w:val="14"/>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t>los factores de riesgo</w:t>
      </w:r>
      <w:r w:rsidR="009879F2">
        <w:rPr>
          <w:rFonts w:eastAsiaTheme="minorHAnsi"/>
          <w:color w:val="000000"/>
          <w:lang w:val="es-ES"/>
          <w14:ligatures w14:val="standardContextual"/>
        </w:rPr>
        <w:t>,</w:t>
      </w:r>
    </w:p>
    <w:p w14:paraId="6E9926E2" w14:textId="40BEDF8C" w:rsidR="006501F9" w:rsidRPr="00820421" w:rsidRDefault="006501F9" w:rsidP="008A0D26">
      <w:pPr>
        <w:pStyle w:val="Prrafodelista"/>
        <w:numPr>
          <w:ilvl w:val="0"/>
          <w:numId w:val="14"/>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t>el grado de ejecución de las medidas para la administración de riesgos</w:t>
      </w:r>
      <w:r w:rsidR="00832706">
        <w:rPr>
          <w:rFonts w:eastAsiaTheme="minorHAnsi"/>
          <w:color w:val="000000"/>
          <w:lang w:val="es-ES"/>
          <w14:ligatures w14:val="standardContextual"/>
        </w:rPr>
        <w:t>, y,</w:t>
      </w:r>
    </w:p>
    <w:p w14:paraId="13E9F1B8" w14:textId="6F29BDD6" w:rsidR="004328EE" w:rsidRPr="00820421" w:rsidRDefault="006501F9" w:rsidP="008A0D26">
      <w:pPr>
        <w:pStyle w:val="Prrafodelista"/>
        <w:numPr>
          <w:ilvl w:val="0"/>
          <w:numId w:val="14"/>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t>la eficacia y la eficiencia de las medidas para la administración de riesgos ejecutadas.</w:t>
      </w:r>
    </w:p>
    <w:p w14:paraId="1E04F8B8" w14:textId="77777777" w:rsidR="00832706" w:rsidRDefault="00832706" w:rsidP="006501F9">
      <w:pPr>
        <w:spacing w:line="276" w:lineRule="auto"/>
        <w:jc w:val="both"/>
        <w:rPr>
          <w:rFonts w:eastAsiaTheme="minorHAnsi"/>
          <w:color w:val="000000"/>
          <w:lang w:val="es-ES"/>
          <w14:ligatures w14:val="standardContextual"/>
        </w:rPr>
      </w:pPr>
    </w:p>
    <w:p w14:paraId="6A56796E" w14:textId="7592DBBE" w:rsidR="006501F9" w:rsidRPr="006501F9" w:rsidRDefault="000C4AEF" w:rsidP="006501F9">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Está claro que l</w:t>
      </w:r>
      <w:r w:rsidR="006501F9" w:rsidRPr="006501F9">
        <w:rPr>
          <w:rFonts w:eastAsiaTheme="minorHAnsi"/>
          <w:color w:val="000000"/>
          <w:lang w:val="es-ES"/>
          <w14:ligatures w14:val="standardContextual"/>
        </w:rPr>
        <w:t>a revisión de riesgos deberá ejecutarse de forma continua y la información que se genere en esta actividad deberá servir de insumo para:</w:t>
      </w:r>
    </w:p>
    <w:p w14:paraId="534A3F07" w14:textId="3746E44C" w:rsidR="006501F9" w:rsidRPr="006501F9" w:rsidRDefault="006501F9" w:rsidP="006501F9">
      <w:pPr>
        <w:spacing w:line="276" w:lineRule="auto"/>
        <w:jc w:val="both"/>
        <w:rPr>
          <w:rFonts w:eastAsiaTheme="minorHAnsi"/>
          <w:color w:val="000000"/>
          <w:lang w:val="es-ES"/>
          <w14:ligatures w14:val="standardContextual"/>
        </w:rPr>
      </w:pPr>
    </w:p>
    <w:p w14:paraId="36204604" w14:textId="5745F296" w:rsidR="006501F9" w:rsidRPr="00820421" w:rsidRDefault="006501F9" w:rsidP="008A0D26">
      <w:pPr>
        <w:pStyle w:val="Prrafodelista"/>
        <w:numPr>
          <w:ilvl w:val="0"/>
          <w:numId w:val="15"/>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t xml:space="preserve">elaborar reportes </w:t>
      </w:r>
      <w:r w:rsidR="000C4AEF" w:rsidRPr="00820421">
        <w:rPr>
          <w:rFonts w:eastAsiaTheme="minorHAnsi"/>
          <w:color w:val="000000"/>
          <w:lang w:val="es-ES"/>
          <w14:ligatures w14:val="standardContextual"/>
        </w:rPr>
        <w:t xml:space="preserve">a la dirección del </w:t>
      </w:r>
      <w:r w:rsidR="008A6680">
        <w:rPr>
          <w:rFonts w:eastAsiaTheme="minorHAnsi"/>
          <w:color w:val="000000"/>
          <w:lang w:val="es-ES"/>
          <w14:ligatures w14:val="standardContextual"/>
        </w:rPr>
        <w:t>agente económico</w:t>
      </w:r>
      <w:r w:rsidR="009879F2">
        <w:rPr>
          <w:rFonts w:eastAsiaTheme="minorHAnsi"/>
          <w:color w:val="000000"/>
          <w:lang w:val="es-ES"/>
          <w14:ligatures w14:val="standardContextual"/>
        </w:rPr>
        <w:t>,</w:t>
      </w:r>
    </w:p>
    <w:p w14:paraId="79C45AEB" w14:textId="295A95F0" w:rsidR="006501F9" w:rsidRPr="00820421" w:rsidRDefault="006501F9" w:rsidP="008A0D26">
      <w:pPr>
        <w:pStyle w:val="Prrafodelista"/>
        <w:numPr>
          <w:ilvl w:val="0"/>
          <w:numId w:val="15"/>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t>ajustar de forma continua las medidas para la administración de riesgos</w:t>
      </w:r>
      <w:r w:rsidR="00832706">
        <w:rPr>
          <w:rFonts w:eastAsiaTheme="minorHAnsi"/>
          <w:color w:val="000000"/>
          <w:lang w:val="es-ES"/>
          <w14:ligatures w14:val="standardContextual"/>
        </w:rPr>
        <w:t xml:space="preserve">, </w:t>
      </w:r>
      <w:r w:rsidRPr="00820421">
        <w:rPr>
          <w:rFonts w:eastAsiaTheme="minorHAnsi"/>
          <w:color w:val="000000"/>
          <w:lang w:val="es-ES"/>
          <w14:ligatures w14:val="standardContextual"/>
        </w:rPr>
        <w:t>y</w:t>
      </w:r>
      <w:r w:rsidR="00832706">
        <w:rPr>
          <w:rFonts w:eastAsiaTheme="minorHAnsi"/>
          <w:color w:val="000000"/>
          <w:lang w:val="es-ES"/>
          <w14:ligatures w14:val="standardContextual"/>
        </w:rPr>
        <w:t>,</w:t>
      </w:r>
    </w:p>
    <w:p w14:paraId="15BE8AA7" w14:textId="63009EA4" w:rsidR="00A60327" w:rsidRPr="00820421" w:rsidRDefault="006501F9" w:rsidP="008A0D26">
      <w:pPr>
        <w:pStyle w:val="Prrafodelista"/>
        <w:numPr>
          <w:ilvl w:val="0"/>
          <w:numId w:val="15"/>
        </w:numPr>
        <w:spacing w:line="276" w:lineRule="auto"/>
        <w:jc w:val="both"/>
        <w:rPr>
          <w:rFonts w:eastAsiaTheme="minorHAnsi"/>
          <w:color w:val="000000"/>
          <w:lang w:val="es-ES"/>
          <w14:ligatures w14:val="standardContextual"/>
        </w:rPr>
      </w:pPr>
      <w:r w:rsidRPr="00820421">
        <w:rPr>
          <w:rFonts w:eastAsiaTheme="minorHAnsi"/>
          <w:color w:val="000000"/>
          <w:lang w:val="es-ES"/>
          <w14:ligatures w14:val="standardContextual"/>
        </w:rPr>
        <w:lastRenderedPageBreak/>
        <w:t xml:space="preserve">evaluar y ajustar </w:t>
      </w:r>
      <w:r w:rsidR="000C4AEF" w:rsidRPr="00820421">
        <w:rPr>
          <w:rFonts w:eastAsiaTheme="minorHAnsi"/>
          <w:color w:val="000000"/>
          <w:lang w:val="es-ES"/>
          <w14:ligatures w14:val="standardContextual"/>
        </w:rPr>
        <w:t>la propia política y programa de cumplimiento</w:t>
      </w:r>
      <w:r w:rsidRPr="00820421">
        <w:rPr>
          <w:rFonts w:eastAsiaTheme="minorHAnsi"/>
          <w:color w:val="000000"/>
          <w:lang w:val="es-ES"/>
          <w14:ligatures w14:val="standardContextual"/>
        </w:rPr>
        <w:t>.</w:t>
      </w:r>
    </w:p>
    <w:p w14:paraId="04543844" w14:textId="77777777" w:rsidR="00B26C3E" w:rsidRDefault="00B26C3E" w:rsidP="00454C32">
      <w:pPr>
        <w:spacing w:line="276" w:lineRule="auto"/>
        <w:jc w:val="both"/>
        <w:rPr>
          <w:color w:val="000000"/>
          <w:highlight w:val="yellow"/>
          <w:lang w:val="es-ES"/>
        </w:rPr>
      </w:pPr>
    </w:p>
    <w:p w14:paraId="180C6210" w14:textId="0CA03581" w:rsidR="00DC68E7" w:rsidRDefault="00DC68E7" w:rsidP="00B26C3E">
      <w:pPr>
        <w:spacing w:line="276" w:lineRule="auto"/>
        <w:jc w:val="both"/>
        <w:rPr>
          <w:color w:val="000000"/>
          <w:lang w:val="es-ES"/>
        </w:rPr>
      </w:pPr>
      <w:r>
        <w:rPr>
          <w:color w:val="000000"/>
          <w:lang w:val="es-ES"/>
        </w:rPr>
        <w:t xml:space="preserve">Además, deberá considerarse que lo anterior deberá valorarse </w:t>
      </w:r>
      <w:r w:rsidR="009879F2">
        <w:rPr>
          <w:color w:val="000000"/>
          <w:lang w:val="es-ES"/>
        </w:rPr>
        <w:t xml:space="preserve">tanto </w:t>
      </w:r>
      <w:r>
        <w:rPr>
          <w:color w:val="000000"/>
          <w:lang w:val="es-ES"/>
        </w:rPr>
        <w:t>desde</w:t>
      </w:r>
      <w:r w:rsidR="00311EF3">
        <w:rPr>
          <w:color w:val="000000"/>
          <w:lang w:val="es-ES"/>
        </w:rPr>
        <w:t xml:space="preserve"> la perspectiva</w:t>
      </w:r>
      <w:r>
        <w:rPr>
          <w:color w:val="000000"/>
          <w:lang w:val="es-ES"/>
        </w:rPr>
        <w:t xml:space="preserve"> </w:t>
      </w:r>
      <w:r w:rsidR="00311EF3">
        <w:rPr>
          <w:color w:val="000000"/>
          <w:lang w:val="es-ES"/>
        </w:rPr>
        <w:t>d</w:t>
      </w:r>
      <w:r>
        <w:rPr>
          <w:color w:val="000000"/>
          <w:lang w:val="es-ES"/>
        </w:rPr>
        <w:t xml:space="preserve">el </w:t>
      </w:r>
      <w:r w:rsidR="008A6680">
        <w:rPr>
          <w:color w:val="000000"/>
          <w:lang w:val="es-ES"/>
        </w:rPr>
        <w:t>agente económico</w:t>
      </w:r>
      <w:r>
        <w:rPr>
          <w:color w:val="000000"/>
          <w:lang w:val="es-ES"/>
        </w:rPr>
        <w:t xml:space="preserve"> de manera individual, como desde </w:t>
      </w:r>
      <w:r w:rsidR="00E223F2">
        <w:rPr>
          <w:color w:val="000000"/>
          <w:lang w:val="es-ES"/>
        </w:rPr>
        <w:t xml:space="preserve">un </w:t>
      </w:r>
      <w:r>
        <w:rPr>
          <w:color w:val="000000"/>
          <w:lang w:val="es-ES"/>
        </w:rPr>
        <w:t>posible grupo</w:t>
      </w:r>
      <w:r w:rsidR="00A210E2">
        <w:rPr>
          <w:color w:val="000000"/>
          <w:lang w:val="es-ES"/>
        </w:rPr>
        <w:t xml:space="preserve"> económico o grupo </w:t>
      </w:r>
      <w:r>
        <w:rPr>
          <w:color w:val="000000"/>
          <w:lang w:val="es-ES"/>
        </w:rPr>
        <w:t>de interés económico del que sea par</w:t>
      </w:r>
      <w:r w:rsidR="00E223F2">
        <w:rPr>
          <w:color w:val="000000"/>
          <w:lang w:val="es-ES"/>
        </w:rPr>
        <w:t>te y</w:t>
      </w:r>
      <w:r>
        <w:rPr>
          <w:color w:val="000000"/>
          <w:lang w:val="es-ES"/>
        </w:rPr>
        <w:t xml:space="preserve"> que</w:t>
      </w:r>
      <w:r w:rsidR="009879F2">
        <w:rPr>
          <w:color w:val="000000"/>
          <w:lang w:val="es-ES"/>
        </w:rPr>
        <w:t xml:space="preserve"> para esos efectos </w:t>
      </w:r>
      <w:r>
        <w:rPr>
          <w:color w:val="000000"/>
          <w:lang w:val="es-ES"/>
        </w:rPr>
        <w:t>se toman como una unidad indisoluble</w:t>
      </w:r>
      <w:r w:rsidR="00E223F2">
        <w:rPr>
          <w:color w:val="000000"/>
          <w:lang w:val="es-ES"/>
        </w:rPr>
        <w:t xml:space="preserve"> o</w:t>
      </w:r>
      <w:r w:rsidR="009879F2">
        <w:rPr>
          <w:color w:val="000000"/>
          <w:lang w:val="es-ES"/>
        </w:rPr>
        <w:t xml:space="preserve"> </w:t>
      </w:r>
      <w:r w:rsidR="00E223F2">
        <w:rPr>
          <w:color w:val="000000"/>
          <w:lang w:val="es-ES"/>
        </w:rPr>
        <w:t>un grupo</w:t>
      </w:r>
      <w:r>
        <w:rPr>
          <w:color w:val="000000"/>
          <w:lang w:val="es-ES"/>
        </w:rPr>
        <w:t xml:space="preserve">. </w:t>
      </w:r>
    </w:p>
    <w:p w14:paraId="260D1FB9" w14:textId="77777777" w:rsidR="00DC68E7" w:rsidRDefault="00DC68E7" w:rsidP="00B26C3E">
      <w:pPr>
        <w:spacing w:line="276" w:lineRule="auto"/>
        <w:jc w:val="both"/>
        <w:rPr>
          <w:color w:val="000000"/>
          <w:lang w:val="es-ES"/>
        </w:rPr>
      </w:pPr>
    </w:p>
    <w:p w14:paraId="6C994507" w14:textId="5BC5343D" w:rsidR="00B26C3E" w:rsidRPr="00D661CA" w:rsidRDefault="00832706" w:rsidP="00B26C3E">
      <w:pPr>
        <w:spacing w:line="276" w:lineRule="auto"/>
        <w:jc w:val="both"/>
        <w:rPr>
          <w:color w:val="000000"/>
          <w:highlight w:val="yellow"/>
          <w:lang w:val="es-ES"/>
        </w:rPr>
      </w:pPr>
      <w:r>
        <w:rPr>
          <w:color w:val="000000"/>
          <w:lang w:val="es-ES"/>
        </w:rPr>
        <w:t>Por otro lado, a</w:t>
      </w:r>
      <w:r w:rsidR="00D661CA">
        <w:rPr>
          <w:color w:val="000000"/>
          <w:lang w:val="es-ES"/>
        </w:rPr>
        <w:t xml:space="preserve"> partir de la </w:t>
      </w:r>
      <w:r w:rsidR="00B26C3E" w:rsidRPr="00D661CA">
        <w:rPr>
          <w:color w:val="000000"/>
          <w:lang w:val="es-ES"/>
        </w:rPr>
        <w:t xml:space="preserve">pauta </w:t>
      </w:r>
      <w:r w:rsidR="00826663">
        <w:rPr>
          <w:color w:val="000000"/>
          <w:lang w:val="es-ES"/>
        </w:rPr>
        <w:t>d</w:t>
      </w:r>
      <w:r w:rsidR="00B26C3E" w:rsidRPr="00D661CA">
        <w:rPr>
          <w:lang w:val="es-ES_tradnl"/>
        </w:rPr>
        <w:t xml:space="preserve">el </w:t>
      </w:r>
      <w:r w:rsidR="00B26C3E" w:rsidRPr="00D661CA">
        <w:rPr>
          <w:rFonts w:eastAsiaTheme="minorHAnsi"/>
          <w:color w:val="000000"/>
          <w:lang w:val="es-ES"/>
          <w14:ligatures w14:val="standardContextual"/>
        </w:rPr>
        <w:t>Reglamento</w:t>
      </w:r>
      <w:r w:rsidR="00B26C3E" w:rsidRPr="00A60327">
        <w:rPr>
          <w:rFonts w:eastAsiaTheme="minorHAnsi"/>
          <w:color w:val="000000"/>
          <w:lang w:val="es-ES"/>
          <w14:ligatures w14:val="standardContextual"/>
        </w:rPr>
        <w:t xml:space="preserve"> al título II de la </w:t>
      </w:r>
      <w:r w:rsidR="00826663">
        <w:rPr>
          <w:rFonts w:eastAsiaTheme="minorHAnsi"/>
          <w:color w:val="000000"/>
          <w:lang w:val="es-ES"/>
          <w14:ligatures w14:val="standardContextual"/>
        </w:rPr>
        <w:t xml:space="preserve">Ley </w:t>
      </w:r>
      <w:r w:rsidR="005234D6" w:rsidRPr="00A60327">
        <w:rPr>
          <w:rFonts w:eastAsiaTheme="minorHAnsi"/>
          <w:color w:val="000000"/>
          <w:lang w:val="es-ES"/>
          <w14:ligatures w14:val="standardContextual"/>
        </w:rPr>
        <w:t>9699</w:t>
      </w:r>
      <w:r w:rsidR="00B26C3E" w:rsidRPr="00A60327">
        <w:rPr>
          <w:rFonts w:eastAsiaTheme="minorHAnsi"/>
          <w:color w:val="000000"/>
          <w:lang w:val="es-ES"/>
          <w14:ligatures w14:val="standardContextual"/>
        </w:rPr>
        <w:t xml:space="preserve">, </w:t>
      </w:r>
      <w:r w:rsidR="002B2B1B">
        <w:rPr>
          <w:rFonts w:eastAsiaTheme="minorHAnsi"/>
          <w:color w:val="000000"/>
          <w:lang w:val="es-ES"/>
          <w14:ligatures w14:val="standardContextual"/>
        </w:rPr>
        <w:t xml:space="preserve">y en </w:t>
      </w:r>
      <w:r w:rsidR="008A6680">
        <w:rPr>
          <w:rFonts w:eastAsiaTheme="minorHAnsi"/>
          <w:color w:val="000000"/>
          <w:lang w:val="es-ES"/>
          <w14:ligatures w14:val="standardContextual"/>
        </w:rPr>
        <w:t>este</w:t>
      </w:r>
      <w:r w:rsidR="002B2B1B">
        <w:rPr>
          <w:rFonts w:eastAsiaTheme="minorHAnsi"/>
          <w:color w:val="000000"/>
          <w:lang w:val="es-ES"/>
          <w14:ligatures w14:val="standardContextual"/>
        </w:rPr>
        <w:t xml:space="preserve">, del </w:t>
      </w:r>
      <w:r w:rsidR="00B26C3E" w:rsidRPr="00BD3E0B">
        <w:rPr>
          <w:rFonts w:eastAsiaTheme="minorHAnsi"/>
          <w:i/>
          <w:iCs/>
          <w:color w:val="000000"/>
          <w:lang w:val="es-ES"/>
          <w14:ligatures w14:val="standardContextual"/>
        </w:rPr>
        <w:t>“Modelo facultativo de organización, prevención de delitos, gestión y control”</w:t>
      </w:r>
      <w:r w:rsidR="00B26C3E" w:rsidRPr="00A60327">
        <w:rPr>
          <w:rFonts w:eastAsiaTheme="minorHAnsi"/>
          <w:color w:val="000000"/>
          <w:lang w:val="es-ES"/>
          <w14:ligatures w14:val="standardContextual"/>
        </w:rPr>
        <w:t xml:space="preserve">, </w:t>
      </w:r>
      <w:r w:rsidR="00D661CA">
        <w:rPr>
          <w:rFonts w:eastAsiaTheme="minorHAnsi"/>
          <w:color w:val="000000"/>
          <w:lang w:val="es-ES"/>
          <w14:ligatures w14:val="standardContextual"/>
        </w:rPr>
        <w:t xml:space="preserve">que sirve como </w:t>
      </w:r>
      <w:r w:rsidR="00966C29">
        <w:rPr>
          <w:rFonts w:eastAsiaTheme="minorHAnsi"/>
          <w:color w:val="000000"/>
          <w:lang w:val="es-ES"/>
          <w14:ligatures w14:val="standardContextual"/>
        </w:rPr>
        <w:t>referente</w:t>
      </w:r>
      <w:r w:rsidR="00311EF3">
        <w:rPr>
          <w:rFonts w:eastAsiaTheme="minorHAnsi"/>
          <w:color w:val="000000"/>
          <w:lang w:val="es-ES"/>
          <w14:ligatures w14:val="standardContextual"/>
        </w:rPr>
        <w:t xml:space="preserve"> en esta Guía</w:t>
      </w:r>
      <w:r w:rsidR="00D661CA">
        <w:rPr>
          <w:rFonts w:eastAsiaTheme="minorHAnsi"/>
          <w:color w:val="000000"/>
          <w:lang w:val="es-ES"/>
          <w14:ligatures w14:val="standardContextual"/>
        </w:rPr>
        <w:t xml:space="preserve">, </w:t>
      </w:r>
      <w:r w:rsidR="00AF145F">
        <w:rPr>
          <w:rFonts w:eastAsiaTheme="minorHAnsi"/>
          <w:color w:val="000000"/>
          <w:lang w:val="es-ES"/>
          <w14:ligatures w14:val="standardContextual"/>
        </w:rPr>
        <w:t xml:space="preserve">se puede indicar </w:t>
      </w:r>
      <w:r w:rsidR="00D661CA">
        <w:rPr>
          <w:rFonts w:eastAsiaTheme="minorHAnsi"/>
          <w:color w:val="000000"/>
          <w:lang w:val="es-ES"/>
          <w14:ligatures w14:val="standardContextual"/>
        </w:rPr>
        <w:t>lo siguiente</w:t>
      </w:r>
      <w:r w:rsidR="00826663">
        <w:rPr>
          <w:rFonts w:eastAsiaTheme="minorHAnsi"/>
          <w:color w:val="000000"/>
          <w:lang w:val="es-ES"/>
          <w14:ligatures w14:val="standardContextual"/>
        </w:rPr>
        <w:t xml:space="preserve">, como insumo </w:t>
      </w:r>
      <w:r w:rsidR="009576A0">
        <w:rPr>
          <w:rFonts w:eastAsiaTheme="minorHAnsi"/>
          <w:color w:val="000000"/>
          <w:lang w:val="es-ES"/>
          <w14:ligatures w14:val="standardContextual"/>
        </w:rPr>
        <w:t xml:space="preserve">(en lo oportuno y pertinente) </w:t>
      </w:r>
      <w:r w:rsidR="00826663">
        <w:rPr>
          <w:rFonts w:eastAsiaTheme="minorHAnsi"/>
          <w:color w:val="000000"/>
          <w:lang w:val="es-ES"/>
          <w14:ligatures w14:val="standardContextual"/>
        </w:rPr>
        <w:t>para que los agentes</w:t>
      </w:r>
      <w:r w:rsidR="008A6680">
        <w:rPr>
          <w:rFonts w:eastAsiaTheme="minorHAnsi"/>
          <w:color w:val="000000"/>
          <w:lang w:val="es-ES"/>
          <w14:ligatures w14:val="standardContextual"/>
        </w:rPr>
        <w:t xml:space="preserve"> económicos</w:t>
      </w:r>
      <w:r w:rsidR="00826663">
        <w:rPr>
          <w:rFonts w:eastAsiaTheme="minorHAnsi"/>
          <w:color w:val="000000"/>
          <w:lang w:val="es-ES"/>
          <w14:ligatures w14:val="standardContextual"/>
        </w:rPr>
        <w:t xml:space="preserve"> elaboren adecuadamente sus programas de cumplimiento</w:t>
      </w:r>
      <w:r>
        <w:rPr>
          <w:rFonts w:eastAsiaTheme="minorHAnsi"/>
          <w:color w:val="000000"/>
          <w:lang w:val="es-ES"/>
          <w14:ligatures w14:val="standardContextual"/>
        </w:rPr>
        <w:t xml:space="preserve"> en lo que refiere a riesgos</w:t>
      </w:r>
      <w:r w:rsidR="00D661CA">
        <w:rPr>
          <w:rFonts w:eastAsiaTheme="minorHAnsi"/>
          <w:color w:val="000000"/>
          <w:lang w:val="es-ES"/>
          <w14:ligatures w14:val="standardContextual"/>
        </w:rPr>
        <w:t xml:space="preserve">: </w:t>
      </w:r>
    </w:p>
    <w:p w14:paraId="2E862DD6" w14:textId="77777777" w:rsidR="00B26C3E" w:rsidRPr="00B26C3E" w:rsidRDefault="00B26C3E" w:rsidP="00454C32">
      <w:pPr>
        <w:spacing w:line="276" w:lineRule="auto"/>
        <w:jc w:val="both"/>
        <w:rPr>
          <w:color w:val="000000"/>
          <w:highlight w:val="yellow"/>
          <w:lang w:val="es-ES"/>
        </w:rPr>
      </w:pPr>
    </w:p>
    <w:p w14:paraId="0674F572" w14:textId="3771DCE8" w:rsidR="00B26C3E" w:rsidRPr="00AF145F" w:rsidRDefault="00B26C3E" w:rsidP="008A0D26">
      <w:pPr>
        <w:pStyle w:val="Prrafodelista"/>
        <w:numPr>
          <w:ilvl w:val="0"/>
          <w:numId w:val="6"/>
        </w:numPr>
        <w:spacing w:line="276" w:lineRule="auto"/>
        <w:jc w:val="both"/>
        <w:rPr>
          <w:color w:val="000000"/>
        </w:rPr>
      </w:pPr>
      <w:r w:rsidRPr="00AF145F">
        <w:rPr>
          <w:color w:val="000000"/>
        </w:rPr>
        <w:t>Identificación y descripción de riesgos</w:t>
      </w:r>
      <w:r w:rsidR="00AF145F" w:rsidRPr="00AF145F">
        <w:rPr>
          <w:color w:val="000000"/>
          <w:lang w:val="es-ES"/>
        </w:rPr>
        <w:t xml:space="preserve"> según el contexto</w:t>
      </w:r>
      <w:r w:rsidRPr="00AF145F">
        <w:rPr>
          <w:color w:val="000000"/>
        </w:rPr>
        <w:t xml:space="preserve"> </w:t>
      </w:r>
      <w:r w:rsidR="00AF145F" w:rsidRPr="00AF145F">
        <w:rPr>
          <w:color w:val="000000"/>
          <w:lang w:val="es-ES"/>
        </w:rPr>
        <w:t xml:space="preserve">del </w:t>
      </w:r>
      <w:r w:rsidR="008A6680">
        <w:rPr>
          <w:color w:val="000000"/>
          <w:lang w:val="es-ES"/>
        </w:rPr>
        <w:t>agente económico</w:t>
      </w:r>
      <w:r w:rsidRPr="00AF145F">
        <w:rPr>
          <w:color w:val="000000"/>
        </w:rPr>
        <w:t>:</w:t>
      </w:r>
    </w:p>
    <w:p w14:paraId="4FF8D654" w14:textId="2215D1EE" w:rsidR="00B26C3E" w:rsidRPr="00AF145F" w:rsidRDefault="00B26C3E" w:rsidP="008A0D26">
      <w:pPr>
        <w:pStyle w:val="Prrafodelista"/>
        <w:numPr>
          <w:ilvl w:val="0"/>
          <w:numId w:val="5"/>
        </w:numPr>
        <w:spacing w:line="276" w:lineRule="auto"/>
        <w:jc w:val="both"/>
        <w:rPr>
          <w:color w:val="000000"/>
        </w:rPr>
      </w:pPr>
      <w:r w:rsidRPr="00AF145F">
        <w:rPr>
          <w:color w:val="000000"/>
        </w:rPr>
        <w:t>Los procesos y actividades que realiza para llevar a cabo su misión.</w:t>
      </w:r>
    </w:p>
    <w:p w14:paraId="18432C09" w14:textId="43A93D01" w:rsidR="00B26C3E" w:rsidRPr="00AF145F" w:rsidRDefault="00B26C3E" w:rsidP="008A0D26">
      <w:pPr>
        <w:pStyle w:val="Prrafodelista"/>
        <w:numPr>
          <w:ilvl w:val="0"/>
          <w:numId w:val="5"/>
        </w:numPr>
        <w:spacing w:line="276" w:lineRule="auto"/>
        <w:jc w:val="both"/>
        <w:rPr>
          <w:color w:val="000000"/>
        </w:rPr>
      </w:pPr>
      <w:r w:rsidRPr="00AF145F">
        <w:rPr>
          <w:color w:val="000000"/>
        </w:rPr>
        <w:t>Las contrapartes del sector público nacional e internacional con las que se relaciona en el marco de su giro.</w:t>
      </w:r>
    </w:p>
    <w:p w14:paraId="63FD0EBD" w14:textId="72839861" w:rsidR="00B26C3E" w:rsidRPr="00AF145F" w:rsidRDefault="00B26C3E" w:rsidP="008A0D26">
      <w:pPr>
        <w:pStyle w:val="Prrafodelista"/>
        <w:numPr>
          <w:ilvl w:val="0"/>
          <w:numId w:val="5"/>
        </w:numPr>
        <w:spacing w:line="276" w:lineRule="auto"/>
        <w:jc w:val="both"/>
        <w:rPr>
          <w:color w:val="000000"/>
        </w:rPr>
      </w:pPr>
      <w:r w:rsidRPr="00AF145F">
        <w:rPr>
          <w:color w:val="000000"/>
        </w:rPr>
        <w:t>Las contrapartes del sector privado, su relación con terceros, intermediarios, socios u otros involucrados con los que opera.</w:t>
      </w:r>
    </w:p>
    <w:p w14:paraId="7E2B4EB6" w14:textId="7F52E802" w:rsidR="00B26C3E" w:rsidRPr="00AF145F" w:rsidRDefault="00B26C3E" w:rsidP="008A0D26">
      <w:pPr>
        <w:pStyle w:val="Prrafodelista"/>
        <w:numPr>
          <w:ilvl w:val="0"/>
          <w:numId w:val="5"/>
        </w:numPr>
        <w:spacing w:line="276" w:lineRule="auto"/>
        <w:jc w:val="both"/>
        <w:rPr>
          <w:color w:val="000000"/>
        </w:rPr>
      </w:pPr>
      <w:r w:rsidRPr="00AF145F">
        <w:rPr>
          <w:color w:val="000000"/>
        </w:rPr>
        <w:t>Las contrapartes sobre las que tiene y ejerce control.</w:t>
      </w:r>
    </w:p>
    <w:p w14:paraId="5E778517" w14:textId="2E56D8A7" w:rsidR="00B26C3E" w:rsidRPr="00AF145F" w:rsidRDefault="00B26C3E" w:rsidP="008A0D26">
      <w:pPr>
        <w:pStyle w:val="Prrafodelista"/>
        <w:numPr>
          <w:ilvl w:val="0"/>
          <w:numId w:val="5"/>
        </w:numPr>
        <w:spacing w:line="276" w:lineRule="auto"/>
        <w:jc w:val="both"/>
        <w:rPr>
          <w:color w:val="000000"/>
        </w:rPr>
      </w:pPr>
      <w:r w:rsidRPr="00AF145F">
        <w:rPr>
          <w:color w:val="000000"/>
        </w:rPr>
        <w:t>Otros factores como lugares y espacios donde despliega su actividad y los medios y tiempos requeridos para ello.</w:t>
      </w:r>
    </w:p>
    <w:p w14:paraId="4058EA2D" w14:textId="77777777" w:rsidR="00AF145F" w:rsidRDefault="00AF145F" w:rsidP="00AF145F">
      <w:pPr>
        <w:spacing w:line="276" w:lineRule="auto"/>
        <w:jc w:val="both"/>
        <w:rPr>
          <w:color w:val="000000"/>
          <w:lang w:val="es-ES"/>
        </w:rPr>
      </w:pPr>
    </w:p>
    <w:p w14:paraId="2A39AFA1" w14:textId="102BDEBB" w:rsidR="00B26C3E" w:rsidRPr="00B26C3E" w:rsidRDefault="00B26C3E" w:rsidP="008A0D26">
      <w:pPr>
        <w:pStyle w:val="Prrafodelista"/>
        <w:numPr>
          <w:ilvl w:val="0"/>
          <w:numId w:val="6"/>
        </w:numPr>
        <w:spacing w:line="276" w:lineRule="auto"/>
        <w:jc w:val="both"/>
        <w:rPr>
          <w:color w:val="000000"/>
        </w:rPr>
      </w:pPr>
      <w:r w:rsidRPr="00B26C3E">
        <w:rPr>
          <w:color w:val="000000"/>
        </w:rPr>
        <w:t>Identificación y descripción de riesgos a partir de:</w:t>
      </w:r>
    </w:p>
    <w:p w14:paraId="02137907" w14:textId="26347478" w:rsidR="00B26C3E" w:rsidRPr="00AF145F" w:rsidRDefault="00B26C3E" w:rsidP="008A0D26">
      <w:pPr>
        <w:pStyle w:val="Prrafodelista"/>
        <w:numPr>
          <w:ilvl w:val="0"/>
          <w:numId w:val="5"/>
        </w:numPr>
        <w:spacing w:line="276" w:lineRule="auto"/>
        <w:jc w:val="both"/>
        <w:rPr>
          <w:color w:val="000000"/>
        </w:rPr>
      </w:pPr>
      <w:r w:rsidRPr="00AF145F">
        <w:rPr>
          <w:color w:val="000000"/>
        </w:rPr>
        <w:t xml:space="preserve">Entrevistas a personas clave de la organización perteneciente, por </w:t>
      </w:r>
      <w:r w:rsidR="00192691" w:rsidRPr="00AF145F">
        <w:rPr>
          <w:color w:val="000000"/>
        </w:rPr>
        <w:t>ejemplo,</w:t>
      </w:r>
      <w:r w:rsidRPr="00AF145F">
        <w:rPr>
          <w:color w:val="000000"/>
        </w:rPr>
        <w:t xml:space="preserve"> a proveeduría, mercadeo, finanzas, auditoría interna, alta dirección o cualquier otro que se considere pertinente.</w:t>
      </w:r>
    </w:p>
    <w:p w14:paraId="67551AA6" w14:textId="77777777" w:rsidR="005D52B7" w:rsidRDefault="00B26C3E" w:rsidP="008A0D26">
      <w:pPr>
        <w:pStyle w:val="Prrafodelista"/>
        <w:numPr>
          <w:ilvl w:val="0"/>
          <w:numId w:val="5"/>
        </w:numPr>
        <w:spacing w:line="276" w:lineRule="auto"/>
        <w:jc w:val="both"/>
        <w:rPr>
          <w:color w:val="000000"/>
        </w:rPr>
      </w:pPr>
      <w:r w:rsidRPr="00AF145F">
        <w:rPr>
          <w:color w:val="000000"/>
        </w:rPr>
        <w:t>Revisión de reportes de auditoría, registros telefónicos, análisis de incidentes anteriores sucedidos en la organización o en organizaciones similares</w:t>
      </w:r>
      <w:r w:rsidR="005D52B7">
        <w:rPr>
          <w:color w:val="000000"/>
        </w:rPr>
        <w:t>.</w:t>
      </w:r>
    </w:p>
    <w:p w14:paraId="2FE0FAEA" w14:textId="40D394A2" w:rsidR="00AD0FE3" w:rsidRPr="00712AB7" w:rsidRDefault="005D52B7" w:rsidP="008A0D26">
      <w:pPr>
        <w:pStyle w:val="Prrafodelista"/>
        <w:numPr>
          <w:ilvl w:val="0"/>
          <w:numId w:val="5"/>
        </w:numPr>
        <w:spacing w:line="276" w:lineRule="auto"/>
        <w:jc w:val="both"/>
        <w:rPr>
          <w:color w:val="000000"/>
        </w:rPr>
      </w:pPr>
      <w:r w:rsidRPr="00712AB7">
        <w:rPr>
          <w:color w:val="000000"/>
        </w:rPr>
        <w:t>O</w:t>
      </w:r>
      <w:r w:rsidR="00B26C3E" w:rsidRPr="00712AB7">
        <w:rPr>
          <w:color w:val="000000"/>
        </w:rPr>
        <w:t xml:space="preserve">btener asesoría de profesionales en derecho, auditoría o cualquier otro profesional que </w:t>
      </w:r>
      <w:r w:rsidR="00712AB7" w:rsidRPr="00712AB7">
        <w:rPr>
          <w:color w:val="000000"/>
        </w:rPr>
        <w:t xml:space="preserve">se requiera. </w:t>
      </w:r>
    </w:p>
    <w:p w14:paraId="3FA76F76" w14:textId="2FB0E229" w:rsidR="00B26C3E" w:rsidRPr="00126EEF" w:rsidRDefault="00B26C3E" w:rsidP="008A0D26">
      <w:pPr>
        <w:pStyle w:val="Prrafodelista"/>
        <w:numPr>
          <w:ilvl w:val="0"/>
          <w:numId w:val="6"/>
        </w:numPr>
        <w:spacing w:line="276" w:lineRule="auto"/>
        <w:jc w:val="both"/>
        <w:rPr>
          <w:color w:val="000000"/>
        </w:rPr>
      </w:pPr>
      <w:r w:rsidRPr="00126EEF">
        <w:rPr>
          <w:color w:val="000000"/>
        </w:rPr>
        <w:t>Dentro de las esferas de acción de</w:t>
      </w:r>
      <w:r w:rsidR="00826663">
        <w:rPr>
          <w:color w:val="000000"/>
          <w:lang w:val="es-ES"/>
        </w:rPr>
        <w:t>l agente económico</w:t>
      </w:r>
      <w:r w:rsidRPr="00126EEF">
        <w:rPr>
          <w:color w:val="000000"/>
        </w:rPr>
        <w:t>, las siguientes son algunas categorías de riesgo:</w:t>
      </w:r>
    </w:p>
    <w:p w14:paraId="156BCE4C" w14:textId="09E2D612" w:rsidR="00B26C3E" w:rsidRPr="00126EEF" w:rsidRDefault="00B26C3E" w:rsidP="008A0D26">
      <w:pPr>
        <w:pStyle w:val="Prrafodelista"/>
        <w:numPr>
          <w:ilvl w:val="0"/>
          <w:numId w:val="5"/>
        </w:numPr>
        <w:spacing w:line="276" w:lineRule="auto"/>
        <w:jc w:val="both"/>
        <w:rPr>
          <w:color w:val="000000"/>
        </w:rPr>
      </w:pPr>
      <w:r w:rsidRPr="00126EEF">
        <w:rPr>
          <w:color w:val="000000"/>
        </w:rPr>
        <w:t xml:space="preserve">Riesgo país: la prevalencia de </w:t>
      </w:r>
      <w:r w:rsidR="009D1251">
        <w:rPr>
          <w:color w:val="000000"/>
          <w:lang w:val="es-ES"/>
        </w:rPr>
        <w:t xml:space="preserve">las infracciones </w:t>
      </w:r>
      <w:r w:rsidRPr="00126EEF">
        <w:rPr>
          <w:color w:val="000000"/>
        </w:rPr>
        <w:t>en el país de operación. Puede utilizarse como referencias índices elaborados por organismos internacionales</w:t>
      </w:r>
      <w:r w:rsidR="009D1251">
        <w:rPr>
          <w:color w:val="000000"/>
          <w:lang w:val="es-ES"/>
        </w:rPr>
        <w:t xml:space="preserve"> o de las mismas autoridades de competencia. </w:t>
      </w:r>
    </w:p>
    <w:p w14:paraId="63D5F793" w14:textId="2E8ABB18" w:rsidR="00B26C3E" w:rsidRPr="00126EEF" w:rsidRDefault="00B26C3E" w:rsidP="008A0D26">
      <w:pPr>
        <w:pStyle w:val="Prrafodelista"/>
        <w:numPr>
          <w:ilvl w:val="0"/>
          <w:numId w:val="5"/>
        </w:numPr>
        <w:spacing w:line="276" w:lineRule="auto"/>
        <w:jc w:val="both"/>
        <w:rPr>
          <w:color w:val="000000"/>
        </w:rPr>
      </w:pPr>
      <w:r w:rsidRPr="00126EEF">
        <w:rPr>
          <w:color w:val="000000"/>
        </w:rPr>
        <w:t xml:space="preserve">Riesgo sectorial: nivel de exposición al riesgo de </w:t>
      </w:r>
      <w:r w:rsidR="009D1251">
        <w:rPr>
          <w:color w:val="000000"/>
          <w:lang w:val="es-ES"/>
        </w:rPr>
        <w:t xml:space="preserve">las infracciones en </w:t>
      </w:r>
      <w:r w:rsidRPr="00126EEF">
        <w:rPr>
          <w:color w:val="000000"/>
        </w:rPr>
        <w:t>el sector en el que la persona jurídica realiza sus actividades.</w:t>
      </w:r>
    </w:p>
    <w:p w14:paraId="2287A48F" w14:textId="560F0FBE" w:rsidR="00B26C3E" w:rsidRPr="00126EEF" w:rsidRDefault="00B26C3E" w:rsidP="008A0D26">
      <w:pPr>
        <w:pStyle w:val="Prrafodelista"/>
        <w:numPr>
          <w:ilvl w:val="0"/>
          <w:numId w:val="5"/>
        </w:numPr>
        <w:spacing w:line="276" w:lineRule="auto"/>
        <w:jc w:val="both"/>
        <w:rPr>
          <w:color w:val="000000"/>
        </w:rPr>
      </w:pPr>
      <w:r w:rsidRPr="00126EEF">
        <w:rPr>
          <w:color w:val="000000"/>
        </w:rPr>
        <w:lastRenderedPageBreak/>
        <w:t xml:space="preserve">Riesgo de asociados: se deriva de relaciones sobre las que </w:t>
      </w:r>
      <w:r w:rsidR="009D1251">
        <w:rPr>
          <w:color w:val="000000"/>
          <w:lang w:val="es-ES"/>
        </w:rPr>
        <w:t xml:space="preserve">el </w:t>
      </w:r>
      <w:r w:rsidR="008A6680">
        <w:rPr>
          <w:color w:val="000000"/>
          <w:lang w:val="es-ES"/>
        </w:rPr>
        <w:t>agente económico</w:t>
      </w:r>
      <w:r w:rsidR="009D1251">
        <w:rPr>
          <w:color w:val="000000"/>
          <w:lang w:val="es-ES"/>
        </w:rPr>
        <w:t xml:space="preserve"> </w:t>
      </w:r>
      <w:r w:rsidRPr="00126EEF">
        <w:rPr>
          <w:color w:val="000000"/>
        </w:rPr>
        <w:t xml:space="preserve">no tenga completo control. Este puede ser el caso de que </w:t>
      </w:r>
      <w:r w:rsidR="009D1251">
        <w:rPr>
          <w:color w:val="000000"/>
          <w:lang w:val="es-ES"/>
        </w:rPr>
        <w:t xml:space="preserve">el </w:t>
      </w:r>
      <w:r w:rsidR="008A6680">
        <w:rPr>
          <w:color w:val="000000"/>
          <w:lang w:val="es-ES"/>
        </w:rPr>
        <w:t>agente económico</w:t>
      </w:r>
      <w:r w:rsidR="009D1251">
        <w:rPr>
          <w:color w:val="000000"/>
          <w:lang w:val="es-ES"/>
        </w:rPr>
        <w:t xml:space="preserve"> </w:t>
      </w:r>
      <w:r w:rsidRPr="00126EEF">
        <w:rPr>
          <w:color w:val="000000"/>
        </w:rPr>
        <w:t xml:space="preserve">recurra a intermediarios, particularmente si se les paga por comisión basada en ventas o cuando </w:t>
      </w:r>
      <w:r w:rsidR="009D1251">
        <w:rPr>
          <w:color w:val="000000"/>
          <w:lang w:val="es-ES"/>
        </w:rPr>
        <w:t xml:space="preserve">el </w:t>
      </w:r>
      <w:r w:rsidR="008A6680">
        <w:rPr>
          <w:color w:val="000000"/>
          <w:lang w:val="es-ES"/>
        </w:rPr>
        <w:t>agente económico</w:t>
      </w:r>
      <w:r w:rsidR="009D1251">
        <w:rPr>
          <w:color w:val="000000"/>
          <w:lang w:val="es-ES"/>
        </w:rPr>
        <w:t xml:space="preserve"> </w:t>
      </w:r>
      <w:r w:rsidRPr="00126EEF">
        <w:rPr>
          <w:color w:val="000000"/>
        </w:rPr>
        <w:t>es parte de un consorcio o alianza comercial.</w:t>
      </w:r>
    </w:p>
    <w:p w14:paraId="48C0D9D7" w14:textId="1ADBC8A3" w:rsidR="00B26C3E" w:rsidRPr="00126EEF" w:rsidRDefault="00B26C3E" w:rsidP="008A0D26">
      <w:pPr>
        <w:pStyle w:val="Prrafodelista"/>
        <w:numPr>
          <w:ilvl w:val="0"/>
          <w:numId w:val="5"/>
        </w:numPr>
        <w:spacing w:line="276" w:lineRule="auto"/>
        <w:jc w:val="both"/>
        <w:rPr>
          <w:color w:val="000000"/>
        </w:rPr>
      </w:pPr>
      <w:r w:rsidRPr="00126EEF">
        <w:rPr>
          <w:color w:val="000000"/>
        </w:rPr>
        <w:t>Riesgo de la actividad comercial: volumen y monto de transacciones comerciales, así como la transparencia de la actividad comercial de</w:t>
      </w:r>
      <w:r w:rsidR="009D1251">
        <w:rPr>
          <w:color w:val="000000"/>
          <w:lang w:val="es-ES"/>
        </w:rPr>
        <w:t xml:space="preserve">l </w:t>
      </w:r>
      <w:r w:rsidR="008A6680">
        <w:rPr>
          <w:color w:val="000000"/>
          <w:lang w:val="es-ES"/>
        </w:rPr>
        <w:t>agente económico</w:t>
      </w:r>
      <w:r w:rsidRPr="00126EEF">
        <w:rPr>
          <w:color w:val="000000"/>
        </w:rPr>
        <w:t>.</w:t>
      </w:r>
    </w:p>
    <w:p w14:paraId="2971E96B" w14:textId="7CACDC2B" w:rsidR="00B26C3E" w:rsidRDefault="00B26C3E" w:rsidP="008A0D26">
      <w:pPr>
        <w:pStyle w:val="Prrafodelista"/>
        <w:numPr>
          <w:ilvl w:val="0"/>
          <w:numId w:val="5"/>
        </w:numPr>
        <w:spacing w:line="276" w:lineRule="auto"/>
        <w:jc w:val="both"/>
        <w:rPr>
          <w:color w:val="000000"/>
        </w:rPr>
      </w:pPr>
      <w:r w:rsidRPr="00126EEF">
        <w:rPr>
          <w:color w:val="000000"/>
        </w:rPr>
        <w:t xml:space="preserve">Riesgo ligado al sector público: grado de interacción existente con funcionarios públicos en determinadas actividades </w:t>
      </w:r>
      <w:r w:rsidR="009D1251">
        <w:rPr>
          <w:color w:val="000000"/>
          <w:lang w:val="es-ES"/>
        </w:rPr>
        <w:t xml:space="preserve">del </w:t>
      </w:r>
      <w:r w:rsidR="008A6680">
        <w:rPr>
          <w:color w:val="000000"/>
          <w:lang w:val="es-ES"/>
        </w:rPr>
        <w:t>agente económico</w:t>
      </w:r>
      <w:r w:rsidR="009D1251">
        <w:rPr>
          <w:color w:val="000000"/>
          <w:lang w:val="es-ES"/>
        </w:rPr>
        <w:t>, particularmente cuando se trata del mercado de la contratación pública</w:t>
      </w:r>
      <w:r w:rsidRPr="00126EEF">
        <w:rPr>
          <w:color w:val="000000"/>
        </w:rPr>
        <w:t>.</w:t>
      </w:r>
    </w:p>
    <w:p w14:paraId="4CB817AE" w14:textId="77777777" w:rsidR="009D1251" w:rsidRPr="00126EEF" w:rsidRDefault="009D1251" w:rsidP="009D1251">
      <w:pPr>
        <w:pStyle w:val="Prrafodelista"/>
        <w:spacing w:line="276" w:lineRule="auto"/>
        <w:ind w:left="2136"/>
        <w:jc w:val="both"/>
        <w:rPr>
          <w:color w:val="000000"/>
        </w:rPr>
      </w:pPr>
    </w:p>
    <w:p w14:paraId="12147F52" w14:textId="0E875E5A" w:rsidR="00B26C3E" w:rsidRPr="00B26C3E" w:rsidRDefault="00B26C3E" w:rsidP="008A0D26">
      <w:pPr>
        <w:pStyle w:val="Prrafodelista"/>
        <w:numPr>
          <w:ilvl w:val="0"/>
          <w:numId w:val="6"/>
        </w:numPr>
        <w:spacing w:line="276" w:lineRule="auto"/>
        <w:jc w:val="both"/>
        <w:rPr>
          <w:color w:val="000000"/>
        </w:rPr>
      </w:pPr>
      <w:r w:rsidRPr="00B26C3E">
        <w:rPr>
          <w:color w:val="000000"/>
        </w:rPr>
        <w:t>Establecimiento de los criterios para evaluar el nivel de riesgo de incidencia de</w:t>
      </w:r>
      <w:r w:rsidR="000F467B">
        <w:rPr>
          <w:color w:val="000000"/>
          <w:lang w:val="es-ES"/>
        </w:rPr>
        <w:t xml:space="preserve"> las infracciones</w:t>
      </w:r>
      <w:r w:rsidRPr="00B26C3E">
        <w:rPr>
          <w:color w:val="000000"/>
        </w:rPr>
        <w:t>, tomando en cuenta las políticas y objetivos de</w:t>
      </w:r>
      <w:r w:rsidR="000F467B">
        <w:rPr>
          <w:color w:val="000000"/>
          <w:lang w:val="es-ES"/>
        </w:rPr>
        <w:t xml:space="preserve">l </w:t>
      </w:r>
      <w:r w:rsidR="008A6680">
        <w:rPr>
          <w:color w:val="000000"/>
          <w:lang w:val="es-ES"/>
        </w:rPr>
        <w:t>agente económico</w:t>
      </w:r>
      <w:r w:rsidRPr="00B26C3E">
        <w:rPr>
          <w:color w:val="000000"/>
        </w:rPr>
        <w:t>.</w:t>
      </w:r>
    </w:p>
    <w:p w14:paraId="633500D5" w14:textId="77777777" w:rsidR="00126EEF" w:rsidRPr="00126EEF" w:rsidRDefault="00126EEF" w:rsidP="00126EEF">
      <w:pPr>
        <w:spacing w:line="276" w:lineRule="auto"/>
        <w:ind w:left="360"/>
        <w:jc w:val="both"/>
        <w:rPr>
          <w:color w:val="000000"/>
        </w:rPr>
      </w:pPr>
    </w:p>
    <w:p w14:paraId="37653146" w14:textId="342CE69A" w:rsidR="00B26C3E" w:rsidRDefault="00B26C3E" w:rsidP="008A0D26">
      <w:pPr>
        <w:pStyle w:val="Prrafodelista"/>
        <w:numPr>
          <w:ilvl w:val="0"/>
          <w:numId w:val="6"/>
        </w:numPr>
        <w:spacing w:line="276" w:lineRule="auto"/>
        <w:jc w:val="both"/>
        <w:rPr>
          <w:color w:val="000000"/>
        </w:rPr>
      </w:pPr>
      <w:r w:rsidRPr="00B26C3E">
        <w:rPr>
          <w:color w:val="000000"/>
        </w:rPr>
        <w:t xml:space="preserve">La medida de la probabilidad de que se materialice el riesgo, tomando en cuenta la experiencia </w:t>
      </w:r>
      <w:r w:rsidR="005F100B">
        <w:rPr>
          <w:color w:val="000000"/>
          <w:lang w:val="es-ES"/>
        </w:rPr>
        <w:t xml:space="preserve">del </w:t>
      </w:r>
      <w:r w:rsidR="008A6680">
        <w:rPr>
          <w:color w:val="000000"/>
          <w:lang w:val="es-ES"/>
        </w:rPr>
        <w:t>agente económico</w:t>
      </w:r>
      <w:r w:rsidRPr="00B26C3E">
        <w:rPr>
          <w:color w:val="000000"/>
        </w:rPr>
        <w:t xml:space="preserve"> en circunstancias similares o de </w:t>
      </w:r>
      <w:r w:rsidR="00CE1AAD">
        <w:rPr>
          <w:color w:val="000000"/>
        </w:rPr>
        <w:t xml:space="preserve">otro </w:t>
      </w:r>
      <w:r w:rsidR="008A6680">
        <w:rPr>
          <w:color w:val="000000"/>
          <w:lang w:val="es-ES"/>
        </w:rPr>
        <w:t>agente económico</w:t>
      </w:r>
      <w:r w:rsidR="005F100B">
        <w:rPr>
          <w:color w:val="000000"/>
          <w:lang w:val="es-ES"/>
        </w:rPr>
        <w:t xml:space="preserve"> </w:t>
      </w:r>
      <w:r w:rsidR="00CE1AAD">
        <w:rPr>
          <w:color w:val="000000"/>
          <w:lang w:val="es-ES"/>
        </w:rPr>
        <w:t xml:space="preserve">expuesto </w:t>
      </w:r>
      <w:r w:rsidRPr="00B26C3E">
        <w:rPr>
          <w:color w:val="000000"/>
        </w:rPr>
        <w:t>a riesgos similares.</w:t>
      </w:r>
    </w:p>
    <w:p w14:paraId="4B9F2400" w14:textId="77777777" w:rsidR="00AD0FE3" w:rsidRPr="00AD0FE3" w:rsidRDefault="00AD0FE3" w:rsidP="00AD0FE3">
      <w:pPr>
        <w:spacing w:line="276" w:lineRule="auto"/>
        <w:jc w:val="both"/>
        <w:rPr>
          <w:color w:val="000000"/>
        </w:rPr>
      </w:pPr>
    </w:p>
    <w:p w14:paraId="40202505" w14:textId="5F1A35F6" w:rsidR="00B26C3E" w:rsidRPr="005F100B" w:rsidRDefault="00B26C3E" w:rsidP="00B26C3E">
      <w:pPr>
        <w:spacing w:line="276" w:lineRule="auto"/>
        <w:ind w:left="708"/>
        <w:jc w:val="both"/>
        <w:rPr>
          <w:color w:val="000000"/>
          <w:lang w:val="es-ES"/>
        </w:rPr>
      </w:pPr>
      <w:r w:rsidRPr="00B26C3E">
        <w:rPr>
          <w:color w:val="000000"/>
        </w:rPr>
        <w:t>La medida del impacto de la materialización de un riesgo</w:t>
      </w:r>
      <w:r w:rsidR="005D52B7">
        <w:rPr>
          <w:color w:val="000000"/>
        </w:rPr>
        <w:t xml:space="preserve"> </w:t>
      </w:r>
      <w:r w:rsidRPr="00B26C3E">
        <w:rPr>
          <w:color w:val="000000"/>
        </w:rPr>
        <w:t>toma en cuenta el impacto financiero, reputacional y sobre los objetivos estratégicos, así como las posibilidades de una recuperación completa, parcial o de la no recuperación</w:t>
      </w:r>
      <w:r w:rsidR="005F100B">
        <w:rPr>
          <w:color w:val="000000"/>
          <w:lang w:val="es-ES"/>
        </w:rPr>
        <w:t xml:space="preserve">, cuando aplique. </w:t>
      </w:r>
    </w:p>
    <w:p w14:paraId="2FEEA947" w14:textId="77777777" w:rsidR="00AD0FE3" w:rsidRDefault="00AD0FE3" w:rsidP="00B26C3E">
      <w:pPr>
        <w:spacing w:line="276" w:lineRule="auto"/>
        <w:ind w:left="708"/>
        <w:jc w:val="both"/>
        <w:rPr>
          <w:color w:val="000000"/>
          <w:lang w:val="es-ES"/>
        </w:rPr>
      </w:pPr>
    </w:p>
    <w:p w14:paraId="2C38FB72" w14:textId="6ADC0926" w:rsidR="00B26C3E" w:rsidRPr="00B26C3E" w:rsidRDefault="00B26C3E" w:rsidP="00FA52D8">
      <w:pPr>
        <w:spacing w:line="276" w:lineRule="auto"/>
        <w:ind w:left="708"/>
        <w:jc w:val="both"/>
        <w:rPr>
          <w:color w:val="000000"/>
        </w:rPr>
      </w:pPr>
      <w:r w:rsidRPr="00B26C3E">
        <w:rPr>
          <w:color w:val="000000"/>
        </w:rPr>
        <w:t xml:space="preserve">Ambas medidas, la medida de la probabilidad de que se materialice el riesgo y la medida del impacto de la materialización del riesgo, pueden multiplicarse para obtener una medida general del riesgo. Esta medida general puede ser usada para establecer un límite absoluto, </w:t>
      </w:r>
      <w:r w:rsidR="00FA52D8" w:rsidRPr="00B26C3E">
        <w:rPr>
          <w:color w:val="000000"/>
        </w:rPr>
        <w:t>más</w:t>
      </w:r>
      <w:r w:rsidRPr="00B26C3E">
        <w:rPr>
          <w:color w:val="000000"/>
        </w:rPr>
        <w:t xml:space="preserve"> allá del cual el riesgo se considera inaceptable. También puede usarse para determinar el nivel de jerarquía organizacional al que la decisión de aceptar el riesgo debe ser escalada.</w:t>
      </w:r>
    </w:p>
    <w:p w14:paraId="5924533E" w14:textId="77777777" w:rsidR="00126EEF" w:rsidRDefault="00126EEF" w:rsidP="00B26C3E">
      <w:pPr>
        <w:spacing w:line="276" w:lineRule="auto"/>
        <w:ind w:left="708"/>
        <w:jc w:val="both"/>
        <w:rPr>
          <w:color w:val="000000"/>
        </w:rPr>
      </w:pPr>
    </w:p>
    <w:p w14:paraId="21131AF5" w14:textId="4527F671" w:rsidR="00B26C3E" w:rsidRPr="00B26C3E" w:rsidRDefault="00B26C3E" w:rsidP="008A0D26">
      <w:pPr>
        <w:pStyle w:val="Prrafodelista"/>
        <w:numPr>
          <w:ilvl w:val="0"/>
          <w:numId w:val="6"/>
        </w:numPr>
        <w:spacing w:line="276" w:lineRule="auto"/>
        <w:jc w:val="both"/>
        <w:rPr>
          <w:color w:val="000000"/>
        </w:rPr>
      </w:pPr>
      <w:r w:rsidRPr="00B26C3E">
        <w:rPr>
          <w:color w:val="000000"/>
        </w:rPr>
        <w:t xml:space="preserve">Según la puntuación de riesgo y, tomando en cuenta factores como el costo de los controles y la incertidumbre de la estimación de las variables, </w:t>
      </w:r>
      <w:r w:rsidR="005F100B">
        <w:rPr>
          <w:color w:val="000000"/>
          <w:lang w:val="es-ES"/>
        </w:rPr>
        <w:t xml:space="preserve">el </w:t>
      </w:r>
      <w:r w:rsidR="00B80DB8">
        <w:rPr>
          <w:color w:val="000000"/>
          <w:lang w:val="es-ES"/>
        </w:rPr>
        <w:t>agente económico</w:t>
      </w:r>
      <w:r w:rsidRPr="00B26C3E">
        <w:rPr>
          <w:color w:val="000000"/>
        </w:rPr>
        <w:t xml:space="preserve"> debe clasificar y categorizar los riesgos en diferentes grupos según sus criterios de riesgo, de manera que se puedan priorizar aquellos que requieren acción inmediata sin análisis adicional de casos menos severos que requieren un análisis más detallado o riesgos que no requieren acciones adicionales a la implementación de los controles prexistentes.</w:t>
      </w:r>
    </w:p>
    <w:p w14:paraId="581BD849" w14:textId="77777777" w:rsidR="00AD0FE3" w:rsidRDefault="00AD0FE3" w:rsidP="00B26C3E">
      <w:pPr>
        <w:spacing w:line="276" w:lineRule="auto"/>
        <w:ind w:left="708"/>
        <w:jc w:val="both"/>
        <w:rPr>
          <w:color w:val="000000"/>
        </w:rPr>
      </w:pPr>
    </w:p>
    <w:p w14:paraId="74FDFAF9" w14:textId="29262FCF" w:rsidR="00B26C3E" w:rsidRDefault="00B26C3E" w:rsidP="00B26C3E">
      <w:pPr>
        <w:spacing w:line="276" w:lineRule="auto"/>
        <w:ind w:left="708"/>
        <w:jc w:val="both"/>
        <w:rPr>
          <w:color w:val="000000"/>
        </w:rPr>
      </w:pPr>
      <w:r w:rsidRPr="00B26C3E">
        <w:rPr>
          <w:color w:val="000000"/>
        </w:rPr>
        <w:t xml:space="preserve">A partir del resultado del análisis, </w:t>
      </w:r>
      <w:r w:rsidR="005F100B">
        <w:rPr>
          <w:color w:val="000000"/>
          <w:lang w:val="es-ES"/>
        </w:rPr>
        <w:t xml:space="preserve">el </w:t>
      </w:r>
      <w:r w:rsidR="00B80DB8">
        <w:rPr>
          <w:color w:val="000000"/>
          <w:lang w:val="es-ES"/>
        </w:rPr>
        <w:t>agente económico</w:t>
      </w:r>
      <w:r w:rsidRPr="00B26C3E">
        <w:rPr>
          <w:color w:val="000000"/>
        </w:rPr>
        <w:t xml:space="preserve"> podrá adoptar una variedad de respuestas al riesgo, entre estas:</w:t>
      </w:r>
    </w:p>
    <w:p w14:paraId="61207D4C" w14:textId="77777777" w:rsidR="00AD0FE3" w:rsidRPr="00B26C3E" w:rsidRDefault="00AD0FE3" w:rsidP="00B26C3E">
      <w:pPr>
        <w:spacing w:line="276" w:lineRule="auto"/>
        <w:ind w:left="708"/>
        <w:jc w:val="both"/>
        <w:rPr>
          <w:color w:val="000000"/>
        </w:rPr>
      </w:pPr>
    </w:p>
    <w:p w14:paraId="4E9217B8" w14:textId="3904DB1C" w:rsidR="00B26C3E" w:rsidRPr="00B26C3E" w:rsidRDefault="00B26C3E" w:rsidP="008A0D26">
      <w:pPr>
        <w:pStyle w:val="Prrafodelista"/>
        <w:numPr>
          <w:ilvl w:val="0"/>
          <w:numId w:val="5"/>
        </w:numPr>
        <w:spacing w:line="276" w:lineRule="auto"/>
        <w:jc w:val="both"/>
        <w:rPr>
          <w:color w:val="000000"/>
        </w:rPr>
      </w:pPr>
      <w:r w:rsidRPr="00B26C3E">
        <w:rPr>
          <w:color w:val="000000"/>
        </w:rPr>
        <w:lastRenderedPageBreak/>
        <w:t xml:space="preserve">Aceptación: apropiada únicamente para riesgos que no sean críticos para el funcionamiento </w:t>
      </w:r>
      <w:r w:rsidR="005F100B">
        <w:rPr>
          <w:color w:val="000000"/>
          <w:lang w:val="es-ES"/>
        </w:rPr>
        <w:t xml:space="preserve">del programa de cumplimiento y </w:t>
      </w:r>
      <w:r w:rsidRPr="00B26C3E">
        <w:rPr>
          <w:color w:val="000000"/>
        </w:rPr>
        <w:t>donde haya posibilidad de que los costos de su mitigación superen el beneficio.</w:t>
      </w:r>
    </w:p>
    <w:p w14:paraId="55A4D206" w14:textId="5563E7BF" w:rsidR="00B26C3E" w:rsidRPr="00B26C3E" w:rsidRDefault="00B26C3E" w:rsidP="008A0D26">
      <w:pPr>
        <w:pStyle w:val="Prrafodelista"/>
        <w:numPr>
          <w:ilvl w:val="0"/>
          <w:numId w:val="5"/>
        </w:numPr>
        <w:spacing w:line="276" w:lineRule="auto"/>
        <w:jc w:val="both"/>
        <w:rPr>
          <w:color w:val="000000"/>
        </w:rPr>
      </w:pPr>
      <w:r w:rsidRPr="00B26C3E">
        <w:rPr>
          <w:color w:val="000000"/>
        </w:rPr>
        <w:t xml:space="preserve">Mitigación: utilizar o implementar controles para reducir el riesgo a un nivel aceptable. Esto puede requerir la implementación de un programa remedial para identificar </w:t>
      </w:r>
      <w:r w:rsidR="00FA52D8">
        <w:rPr>
          <w:color w:val="000000"/>
        </w:rPr>
        <w:t>así como</w:t>
      </w:r>
      <w:r w:rsidR="00FA52D8" w:rsidRPr="00B26C3E">
        <w:rPr>
          <w:color w:val="000000"/>
        </w:rPr>
        <w:t xml:space="preserve"> </w:t>
      </w:r>
      <w:r w:rsidRPr="00B26C3E">
        <w:rPr>
          <w:color w:val="000000"/>
        </w:rPr>
        <w:t xml:space="preserve">cerrar brechas en las políticas y procesos </w:t>
      </w:r>
      <w:r w:rsidR="005F100B">
        <w:rPr>
          <w:color w:val="000000"/>
          <w:lang w:val="es-ES"/>
        </w:rPr>
        <w:t xml:space="preserve">del </w:t>
      </w:r>
      <w:r w:rsidR="00B80DB8">
        <w:rPr>
          <w:color w:val="000000"/>
          <w:lang w:val="es-ES"/>
        </w:rPr>
        <w:t>agente económico</w:t>
      </w:r>
      <w:r w:rsidRPr="00B26C3E">
        <w:rPr>
          <w:color w:val="000000"/>
        </w:rPr>
        <w:t>.</w:t>
      </w:r>
    </w:p>
    <w:p w14:paraId="2F1A0467" w14:textId="2351426A" w:rsidR="00B26C3E" w:rsidRPr="00B26C3E" w:rsidRDefault="00B26C3E" w:rsidP="008A0D26">
      <w:pPr>
        <w:pStyle w:val="Prrafodelista"/>
        <w:numPr>
          <w:ilvl w:val="0"/>
          <w:numId w:val="5"/>
        </w:numPr>
        <w:spacing w:line="276" w:lineRule="auto"/>
        <w:jc w:val="both"/>
        <w:rPr>
          <w:color w:val="000000"/>
        </w:rPr>
      </w:pPr>
      <w:r w:rsidRPr="00B26C3E">
        <w:rPr>
          <w:color w:val="000000"/>
        </w:rPr>
        <w:t>Eliminación: se evita el riesgo cesando la actividad que lo produce. Puede ser necesaria ante riesgos críticos que no puedan ser mitigados.</w:t>
      </w:r>
    </w:p>
    <w:p w14:paraId="2D1EFB58" w14:textId="77777777" w:rsidR="005F100B" w:rsidRDefault="005F100B" w:rsidP="005F100B">
      <w:pPr>
        <w:pStyle w:val="Prrafodelista"/>
        <w:spacing w:line="276" w:lineRule="auto"/>
        <w:jc w:val="both"/>
        <w:rPr>
          <w:color w:val="000000"/>
        </w:rPr>
      </w:pPr>
    </w:p>
    <w:p w14:paraId="14279D31" w14:textId="4B3F66E4" w:rsidR="00B26C3E" w:rsidRPr="00126EEF" w:rsidRDefault="00B26C3E" w:rsidP="008A0D26">
      <w:pPr>
        <w:pStyle w:val="Prrafodelista"/>
        <w:numPr>
          <w:ilvl w:val="0"/>
          <w:numId w:val="6"/>
        </w:numPr>
        <w:spacing w:line="276" w:lineRule="auto"/>
        <w:jc w:val="both"/>
        <w:rPr>
          <w:color w:val="000000"/>
        </w:rPr>
      </w:pPr>
      <w:r w:rsidRPr="00B26C3E">
        <w:rPr>
          <w:color w:val="000000"/>
        </w:rPr>
        <w:t>Los resultados de la evaluación de riesgos y sus revisiones deben ser reportados a</w:t>
      </w:r>
      <w:r w:rsidR="002B2B1B">
        <w:rPr>
          <w:color w:val="000000"/>
          <w:lang w:val="es-ES"/>
        </w:rPr>
        <w:t xml:space="preserve"> la alta dirección y al oficial de cumplimiento</w:t>
      </w:r>
      <w:r w:rsidRPr="00B26C3E">
        <w:rPr>
          <w:color w:val="000000"/>
        </w:rPr>
        <w:t>. El formato y la frecuencia de reporte depende</w:t>
      </w:r>
      <w:r w:rsidR="00FA52D8">
        <w:rPr>
          <w:color w:val="000000"/>
        </w:rPr>
        <w:t>rá</w:t>
      </w:r>
      <w:r w:rsidRPr="00B26C3E">
        <w:rPr>
          <w:color w:val="000000"/>
        </w:rPr>
        <w:t xml:space="preserve"> de diversos factores, incluyendo el tamaño y complejidad de</w:t>
      </w:r>
      <w:r w:rsidR="002B2B1B">
        <w:rPr>
          <w:color w:val="000000"/>
          <w:lang w:val="es-ES"/>
        </w:rPr>
        <w:t>l agente económico</w:t>
      </w:r>
      <w:r w:rsidRPr="00B26C3E">
        <w:rPr>
          <w:color w:val="000000"/>
        </w:rPr>
        <w:t xml:space="preserve">, la naturaleza de la información a reportar, los requerimientos del público meta y el objetivo particular de cada reporte. Estas circunstancias y riesgos deben supervisarse periódicamente, reevaluarse y adaptarse, según sea necesario, para garantizar la eficacia continua </w:t>
      </w:r>
      <w:r w:rsidR="002B2B1B">
        <w:rPr>
          <w:color w:val="000000"/>
          <w:lang w:val="es-ES"/>
        </w:rPr>
        <w:t>del programa de cumplimiento.</w:t>
      </w:r>
    </w:p>
    <w:p w14:paraId="20DE2D1A" w14:textId="77777777" w:rsidR="00B26C3E" w:rsidRDefault="00B26C3E" w:rsidP="00454C32">
      <w:pPr>
        <w:spacing w:line="276" w:lineRule="auto"/>
        <w:jc w:val="both"/>
        <w:rPr>
          <w:i/>
          <w:iCs/>
          <w:color w:val="000000"/>
          <w:highlight w:val="yellow"/>
          <w:lang w:val="es-ES"/>
        </w:rPr>
      </w:pPr>
    </w:p>
    <w:p w14:paraId="440927DE" w14:textId="6D3DFFBD" w:rsidR="00454C32" w:rsidRPr="005C669C" w:rsidRDefault="00454C32" w:rsidP="00E01CC7">
      <w:pPr>
        <w:pStyle w:val="Ttulo2"/>
      </w:pPr>
      <w:bookmarkStart w:id="17" w:name="_Toc150876234"/>
      <w:r w:rsidRPr="00454C32">
        <w:t>Profesionalización del personal</w:t>
      </w:r>
      <w:r w:rsidR="00A25F40">
        <w:t>.</w:t>
      </w:r>
      <w:bookmarkEnd w:id="17"/>
    </w:p>
    <w:p w14:paraId="2687F7AE" w14:textId="77777777" w:rsidR="00311EF3" w:rsidRDefault="00311EF3" w:rsidP="00D17BCB">
      <w:pPr>
        <w:spacing w:line="276" w:lineRule="auto"/>
        <w:jc w:val="both"/>
        <w:rPr>
          <w:rFonts w:eastAsiaTheme="minorHAnsi"/>
          <w:color w:val="000000"/>
          <w:lang w:val="es-ES"/>
          <w14:ligatures w14:val="standardContextual"/>
        </w:rPr>
      </w:pPr>
    </w:p>
    <w:p w14:paraId="49D9E4E9" w14:textId="16132E61" w:rsidR="00A60327" w:rsidRDefault="00345AC4"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El </w:t>
      </w:r>
      <w:r w:rsidR="005C669C">
        <w:rPr>
          <w:rFonts w:eastAsiaTheme="minorHAnsi"/>
          <w:color w:val="000000"/>
          <w:lang w:val="es-ES"/>
          <w14:ligatures w14:val="standardContextual"/>
        </w:rPr>
        <w:t>programa de cumplimiento</w:t>
      </w:r>
      <w:r>
        <w:rPr>
          <w:rFonts w:eastAsiaTheme="minorHAnsi"/>
          <w:color w:val="000000"/>
          <w:lang w:val="es-ES"/>
          <w14:ligatures w14:val="standardContextual"/>
        </w:rPr>
        <w:t xml:space="preserve"> debe tener </w:t>
      </w:r>
      <w:r w:rsidR="00576F53">
        <w:rPr>
          <w:rFonts w:eastAsiaTheme="minorHAnsi"/>
          <w:color w:val="000000"/>
          <w:lang w:val="es-ES"/>
          <w14:ligatures w14:val="standardContextual"/>
        </w:rPr>
        <w:t>componentes para que se implemente un p</w:t>
      </w:r>
      <w:r w:rsidR="00A60327" w:rsidRPr="00D17BCB">
        <w:rPr>
          <w:rFonts w:eastAsiaTheme="minorHAnsi"/>
          <w:color w:val="000000"/>
          <w:lang w:val="es-ES"/>
          <w14:ligatures w14:val="standardContextual"/>
        </w:rPr>
        <w:t>rograma de capacitación y entrenamiento</w:t>
      </w:r>
      <w:r w:rsidR="00FA52D8">
        <w:rPr>
          <w:rFonts w:eastAsiaTheme="minorHAnsi"/>
          <w:color w:val="000000"/>
          <w:lang w:val="es-ES"/>
          <w14:ligatures w14:val="standardContextual"/>
        </w:rPr>
        <w:t>,</w:t>
      </w:r>
      <w:r w:rsidR="00A60327" w:rsidRPr="00D17BCB">
        <w:rPr>
          <w:rFonts w:eastAsiaTheme="minorHAnsi"/>
          <w:color w:val="000000"/>
          <w:lang w:val="es-ES"/>
          <w14:ligatures w14:val="standardContextual"/>
        </w:rPr>
        <w:t xml:space="preserve"> periódico </w:t>
      </w:r>
      <w:r w:rsidR="00E46B7D">
        <w:rPr>
          <w:rFonts w:eastAsiaTheme="minorHAnsi"/>
          <w:color w:val="000000"/>
          <w:lang w:val="es-ES"/>
          <w14:ligatures w14:val="standardContextual"/>
        </w:rPr>
        <w:t>y certificado</w:t>
      </w:r>
      <w:r w:rsidR="00FA52D8">
        <w:rPr>
          <w:rFonts w:eastAsiaTheme="minorHAnsi"/>
          <w:color w:val="000000"/>
          <w:lang w:val="es-ES"/>
          <w14:ligatures w14:val="standardContextual"/>
        </w:rPr>
        <w:t>,</w:t>
      </w:r>
      <w:r w:rsidR="00E46B7D">
        <w:rPr>
          <w:rFonts w:eastAsiaTheme="minorHAnsi"/>
          <w:color w:val="000000"/>
          <w:lang w:val="es-ES"/>
          <w14:ligatures w14:val="standardContextual"/>
        </w:rPr>
        <w:t xml:space="preserve"> </w:t>
      </w:r>
      <w:r w:rsidR="00FA52D8">
        <w:rPr>
          <w:rFonts w:eastAsiaTheme="minorHAnsi"/>
          <w:color w:val="000000"/>
          <w:lang w:val="es-ES"/>
          <w14:ligatures w14:val="standardContextual"/>
        </w:rPr>
        <w:t>de</w:t>
      </w:r>
      <w:r w:rsidR="00A60327" w:rsidRPr="00D17BCB">
        <w:rPr>
          <w:rFonts w:eastAsiaTheme="minorHAnsi"/>
          <w:color w:val="000000"/>
          <w:lang w:val="es-ES"/>
          <w14:ligatures w14:val="standardContextual"/>
        </w:rPr>
        <w:t xml:space="preserve"> todo el personal relevante.</w:t>
      </w:r>
      <w:r w:rsidR="00576F53">
        <w:rPr>
          <w:rFonts w:eastAsiaTheme="minorHAnsi"/>
          <w:color w:val="000000"/>
          <w:lang w:val="es-ES"/>
          <w14:ligatures w14:val="standardContextual"/>
        </w:rPr>
        <w:t xml:space="preserve"> Este plan debe focalizarse en profesionalizar a ese personal en el conocimiento y perfeccionamiento de su proceder, como parte del </w:t>
      </w:r>
      <w:r w:rsidR="00B80DB8">
        <w:rPr>
          <w:rFonts w:eastAsiaTheme="minorHAnsi"/>
          <w:color w:val="000000"/>
          <w:lang w:val="es-ES"/>
          <w14:ligatures w14:val="standardContextual"/>
        </w:rPr>
        <w:t>agente económico</w:t>
      </w:r>
      <w:r w:rsidR="00576F53">
        <w:rPr>
          <w:rFonts w:eastAsiaTheme="minorHAnsi"/>
          <w:color w:val="000000"/>
          <w:lang w:val="es-ES"/>
          <w14:ligatures w14:val="standardContextual"/>
        </w:rPr>
        <w:t>, y que apoye así la correcta aplicación del marco normativo de competencia y de integridad</w:t>
      </w:r>
      <w:r w:rsidR="00E46B7D">
        <w:rPr>
          <w:rFonts w:eastAsiaTheme="minorHAnsi"/>
          <w:color w:val="000000"/>
          <w:lang w:val="es-ES"/>
          <w14:ligatures w14:val="standardContextual"/>
        </w:rPr>
        <w:t xml:space="preserve"> relacionado con </w:t>
      </w:r>
      <w:r w:rsidR="008A6680">
        <w:rPr>
          <w:rFonts w:eastAsiaTheme="minorHAnsi"/>
          <w:color w:val="000000"/>
          <w:lang w:val="es-ES"/>
          <w14:ligatures w14:val="standardContextual"/>
        </w:rPr>
        <w:t>este</w:t>
      </w:r>
      <w:r w:rsidR="00576F53">
        <w:rPr>
          <w:rFonts w:eastAsiaTheme="minorHAnsi"/>
          <w:color w:val="000000"/>
          <w:lang w:val="es-ES"/>
          <w14:ligatures w14:val="standardContextual"/>
        </w:rPr>
        <w:t xml:space="preserve">. </w:t>
      </w:r>
    </w:p>
    <w:p w14:paraId="4DA61C65" w14:textId="77777777" w:rsidR="00EA7086" w:rsidRDefault="00EA7086" w:rsidP="00E7302B">
      <w:pPr>
        <w:spacing w:line="276" w:lineRule="auto"/>
        <w:jc w:val="both"/>
        <w:rPr>
          <w:rFonts w:eastAsiaTheme="minorHAnsi"/>
          <w:color w:val="000000"/>
          <w:lang w:val="es-ES"/>
          <w14:ligatures w14:val="standardContextual"/>
        </w:rPr>
      </w:pPr>
    </w:p>
    <w:p w14:paraId="56A6B704" w14:textId="4F30D132" w:rsidR="00E7302B" w:rsidRPr="00361915" w:rsidRDefault="00361915" w:rsidP="00E7302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U</w:t>
      </w:r>
      <w:r w:rsidR="00E7302B" w:rsidRPr="00361915">
        <w:rPr>
          <w:rFonts w:eastAsiaTheme="minorHAnsi"/>
          <w:color w:val="000000"/>
          <w:lang w:val="es-ES"/>
          <w14:ligatures w14:val="standardContextual"/>
        </w:rPr>
        <w:t>n programa de cumplimiento debe incluir</w:t>
      </w:r>
      <w:r>
        <w:rPr>
          <w:rFonts w:eastAsiaTheme="minorHAnsi"/>
          <w:color w:val="000000"/>
          <w:lang w:val="es-ES"/>
          <w14:ligatures w14:val="standardContextual"/>
        </w:rPr>
        <w:t xml:space="preserve">, pues, </w:t>
      </w:r>
      <w:r w:rsidR="00E7302B" w:rsidRPr="00361915">
        <w:rPr>
          <w:rFonts w:eastAsiaTheme="minorHAnsi"/>
          <w:color w:val="000000"/>
          <w:lang w:val="es-ES"/>
          <w14:ligatures w14:val="standardContextual"/>
        </w:rPr>
        <w:t>formación obligatoria en materia de</w:t>
      </w:r>
      <w:r>
        <w:rPr>
          <w:rFonts w:eastAsiaTheme="minorHAnsi"/>
          <w:color w:val="000000"/>
          <w:lang w:val="es-ES"/>
          <w14:ligatures w14:val="standardContextual"/>
        </w:rPr>
        <w:t xml:space="preserve"> </w:t>
      </w:r>
      <w:r w:rsidR="00E7302B" w:rsidRPr="00361915">
        <w:rPr>
          <w:rFonts w:eastAsiaTheme="minorHAnsi"/>
          <w:color w:val="000000"/>
          <w:lang w:val="es-ES"/>
          <w14:ligatures w14:val="standardContextual"/>
        </w:rPr>
        <w:t xml:space="preserve">cumplimiento para todo el personal en puestos con riesgos identificados, así como </w:t>
      </w:r>
      <w:r>
        <w:rPr>
          <w:rFonts w:eastAsiaTheme="minorHAnsi"/>
          <w:color w:val="000000"/>
          <w:lang w:val="es-ES"/>
          <w14:ligatures w14:val="standardContextual"/>
        </w:rPr>
        <w:t xml:space="preserve">para los </w:t>
      </w:r>
      <w:r w:rsidR="00E7302B" w:rsidRPr="00361915">
        <w:rPr>
          <w:rFonts w:eastAsiaTheme="minorHAnsi"/>
          <w:color w:val="000000"/>
          <w:lang w:val="es-ES"/>
          <w14:ligatures w14:val="standardContextual"/>
        </w:rPr>
        <w:t>nuevos empleados</w:t>
      </w:r>
      <w:r>
        <w:rPr>
          <w:rFonts w:eastAsiaTheme="minorHAnsi"/>
          <w:color w:val="000000"/>
          <w:lang w:val="es-ES"/>
          <w14:ligatures w14:val="standardContextual"/>
        </w:rPr>
        <w:t xml:space="preserve"> en su proceso de inducción</w:t>
      </w:r>
      <w:r w:rsidR="00E7302B" w:rsidRPr="00361915">
        <w:rPr>
          <w:rFonts w:eastAsiaTheme="minorHAnsi"/>
          <w:color w:val="000000"/>
          <w:lang w:val="es-ES"/>
          <w14:ligatures w14:val="standardContextual"/>
        </w:rPr>
        <w:t>. La formación debe adaptarse al perfil y a los riesgos</w:t>
      </w:r>
      <w:r>
        <w:rPr>
          <w:rFonts w:eastAsiaTheme="minorHAnsi"/>
          <w:color w:val="000000"/>
          <w:lang w:val="es-ES"/>
          <w14:ligatures w14:val="standardContextual"/>
        </w:rPr>
        <w:t xml:space="preserve"> del </w:t>
      </w:r>
      <w:r w:rsidR="00B80DB8">
        <w:rPr>
          <w:rFonts w:eastAsiaTheme="minorHAnsi"/>
          <w:color w:val="000000"/>
          <w:lang w:val="es-ES"/>
          <w14:ligatures w14:val="standardContextual"/>
        </w:rPr>
        <w:t>agente económico</w:t>
      </w:r>
      <w:r w:rsidR="00E7302B" w:rsidRPr="00361915">
        <w:rPr>
          <w:rFonts w:eastAsiaTheme="minorHAnsi"/>
          <w:color w:val="000000"/>
          <w:lang w:val="es-ES"/>
          <w14:ligatures w14:val="standardContextual"/>
        </w:rPr>
        <w:t>.</w:t>
      </w:r>
    </w:p>
    <w:p w14:paraId="1C6F3CB0" w14:textId="77777777" w:rsidR="00EA7086" w:rsidRDefault="00EA7086" w:rsidP="00361915">
      <w:pPr>
        <w:spacing w:line="276" w:lineRule="auto"/>
        <w:jc w:val="both"/>
        <w:rPr>
          <w:rFonts w:eastAsiaTheme="minorHAnsi"/>
          <w:color w:val="000000"/>
          <w:lang w:val="es-ES"/>
          <w14:ligatures w14:val="standardContextual"/>
        </w:rPr>
      </w:pPr>
    </w:p>
    <w:p w14:paraId="3422BC23" w14:textId="7883C912" w:rsidR="00361915" w:rsidRPr="00361915" w:rsidRDefault="00361915" w:rsidP="00361915">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En tal sentido, </w:t>
      </w:r>
      <w:r w:rsidRPr="00361915">
        <w:rPr>
          <w:rFonts w:eastAsiaTheme="minorHAnsi"/>
          <w:color w:val="000000"/>
          <w:lang w:val="es-ES"/>
          <w14:ligatures w14:val="standardContextual"/>
        </w:rPr>
        <w:t xml:space="preserve">la formación de un directivo de ventas no debería ser </w:t>
      </w:r>
      <w:r>
        <w:rPr>
          <w:rFonts w:eastAsiaTheme="minorHAnsi"/>
          <w:color w:val="000000"/>
          <w:lang w:val="es-ES"/>
          <w14:ligatures w14:val="standardContextual"/>
        </w:rPr>
        <w:t xml:space="preserve">igual </w:t>
      </w:r>
      <w:r w:rsidRPr="00361915">
        <w:rPr>
          <w:rFonts w:eastAsiaTheme="minorHAnsi"/>
          <w:color w:val="000000"/>
          <w:lang w:val="es-ES"/>
          <w14:ligatures w14:val="standardContextual"/>
        </w:rPr>
        <w:t>a la de un operario, pero ambos deberían recibir formación relacionada con el cumplimiento de la normativa de defensa de la competencia</w:t>
      </w:r>
      <w:r>
        <w:rPr>
          <w:rFonts w:eastAsiaTheme="minorHAnsi"/>
          <w:color w:val="000000"/>
          <w:lang w:val="es-ES"/>
          <w14:ligatures w14:val="standardContextual"/>
        </w:rPr>
        <w:t xml:space="preserve">, dado que ambos </w:t>
      </w:r>
      <w:r w:rsidRPr="00361915">
        <w:rPr>
          <w:rFonts w:eastAsiaTheme="minorHAnsi"/>
          <w:color w:val="000000"/>
          <w:lang w:val="es-ES"/>
          <w14:ligatures w14:val="standardContextual"/>
        </w:rPr>
        <w:t xml:space="preserve">pueden estar expuestos a riesgos </w:t>
      </w:r>
      <w:r>
        <w:rPr>
          <w:rFonts w:eastAsiaTheme="minorHAnsi"/>
          <w:color w:val="000000"/>
          <w:lang w:val="es-ES"/>
          <w14:ligatures w14:val="standardContextual"/>
        </w:rPr>
        <w:t>comunes</w:t>
      </w:r>
      <w:r w:rsidRPr="00361915">
        <w:rPr>
          <w:rFonts w:eastAsiaTheme="minorHAnsi"/>
          <w:color w:val="000000"/>
          <w:lang w:val="es-ES"/>
          <w14:ligatures w14:val="standardContextual"/>
        </w:rPr>
        <w:t xml:space="preserve">. </w:t>
      </w:r>
      <w:r w:rsidR="00A25F40">
        <w:rPr>
          <w:rFonts w:eastAsiaTheme="minorHAnsi"/>
          <w:color w:val="000000"/>
          <w:lang w:val="es-ES"/>
          <w14:ligatures w14:val="standardContextual"/>
        </w:rPr>
        <w:t xml:space="preserve">Además, el </w:t>
      </w:r>
      <w:r w:rsidR="00B80DB8">
        <w:rPr>
          <w:rFonts w:eastAsiaTheme="minorHAnsi"/>
          <w:color w:val="000000"/>
          <w:lang w:val="es-ES"/>
          <w14:ligatures w14:val="standardContextual"/>
        </w:rPr>
        <w:t>agente económico</w:t>
      </w:r>
      <w:r w:rsidR="00A25F40">
        <w:rPr>
          <w:rFonts w:eastAsiaTheme="minorHAnsi"/>
          <w:color w:val="000000"/>
          <w:lang w:val="es-ES"/>
          <w14:ligatures w14:val="standardContextual"/>
        </w:rPr>
        <w:t xml:space="preserve"> debería ocuparse, en su plan, </w:t>
      </w:r>
      <w:r w:rsidRPr="00361915">
        <w:rPr>
          <w:rFonts w:eastAsiaTheme="minorHAnsi"/>
          <w:color w:val="000000"/>
          <w:lang w:val="es-ES"/>
          <w14:ligatures w14:val="standardContextual"/>
        </w:rPr>
        <w:t xml:space="preserve">de formación </w:t>
      </w:r>
      <w:r w:rsidR="00A25F40">
        <w:rPr>
          <w:rFonts w:eastAsiaTheme="minorHAnsi"/>
          <w:color w:val="000000"/>
          <w:lang w:val="es-ES"/>
          <w14:ligatures w14:val="standardContextual"/>
        </w:rPr>
        <w:t>para los</w:t>
      </w:r>
      <w:r w:rsidRPr="00361915">
        <w:rPr>
          <w:rFonts w:eastAsiaTheme="minorHAnsi"/>
          <w:color w:val="000000"/>
          <w:lang w:val="es-ES"/>
          <w14:ligatures w14:val="standardContextual"/>
        </w:rPr>
        <w:t xml:space="preserve"> colaboradores </w:t>
      </w:r>
      <w:r w:rsidR="00A25F40">
        <w:rPr>
          <w:rFonts w:eastAsiaTheme="minorHAnsi"/>
          <w:color w:val="000000"/>
          <w:lang w:val="es-ES"/>
          <w14:ligatures w14:val="standardContextual"/>
        </w:rPr>
        <w:t xml:space="preserve">como </w:t>
      </w:r>
      <w:r w:rsidRPr="00361915">
        <w:rPr>
          <w:rFonts w:eastAsiaTheme="minorHAnsi"/>
          <w:color w:val="000000"/>
          <w:lang w:val="es-ES"/>
          <w14:ligatures w14:val="standardContextual"/>
        </w:rPr>
        <w:t>socios, distribuidores, proveedores relevantes, etc.</w:t>
      </w:r>
    </w:p>
    <w:p w14:paraId="000CC5C8" w14:textId="77777777" w:rsidR="00EA7086" w:rsidRDefault="00EA7086" w:rsidP="00361915">
      <w:pPr>
        <w:spacing w:line="276" w:lineRule="auto"/>
        <w:jc w:val="both"/>
        <w:rPr>
          <w:rFonts w:eastAsiaTheme="minorHAnsi"/>
          <w:color w:val="000000"/>
          <w:lang w:val="es-ES"/>
          <w14:ligatures w14:val="standardContextual"/>
        </w:rPr>
      </w:pPr>
    </w:p>
    <w:p w14:paraId="33986B99" w14:textId="7277FC08" w:rsidR="00361915" w:rsidRPr="00361915" w:rsidRDefault="00A25F40" w:rsidP="00361915">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Esta formación debe ser </w:t>
      </w:r>
      <w:r w:rsidR="00361915" w:rsidRPr="00361915">
        <w:rPr>
          <w:rFonts w:eastAsiaTheme="minorHAnsi"/>
          <w:color w:val="000000"/>
          <w:lang w:val="es-ES"/>
          <w14:ligatures w14:val="standardContextual"/>
        </w:rPr>
        <w:t>accesible, adaptable, medible y verificable</w:t>
      </w:r>
      <w:r>
        <w:rPr>
          <w:rFonts w:eastAsiaTheme="minorHAnsi"/>
          <w:color w:val="000000"/>
          <w:lang w:val="es-ES"/>
          <w14:ligatures w14:val="standardContextual"/>
        </w:rPr>
        <w:t xml:space="preserve">. Debe ser, además, considerada, cuando aplique, para la promoción de los empleados. </w:t>
      </w:r>
    </w:p>
    <w:p w14:paraId="414D1621" w14:textId="77777777" w:rsidR="00EA7086" w:rsidRDefault="00EA7086" w:rsidP="00361915">
      <w:pPr>
        <w:spacing w:line="276" w:lineRule="auto"/>
        <w:jc w:val="both"/>
        <w:rPr>
          <w:rFonts w:eastAsiaTheme="minorHAnsi"/>
          <w:color w:val="000000"/>
          <w:lang w:val="es-ES"/>
          <w14:ligatures w14:val="standardContextual"/>
        </w:rPr>
      </w:pPr>
    </w:p>
    <w:p w14:paraId="7964A119" w14:textId="0002C0D9" w:rsidR="00361915" w:rsidRDefault="00A25F40" w:rsidP="00361915">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lastRenderedPageBreak/>
        <w:t xml:space="preserve">En este proceso para profesionalizar, </w:t>
      </w:r>
      <w:r w:rsidR="00361915" w:rsidRPr="00361915">
        <w:rPr>
          <w:rFonts w:eastAsiaTheme="minorHAnsi"/>
          <w:color w:val="000000"/>
          <w:lang w:val="es-ES"/>
          <w14:ligatures w14:val="standardContextual"/>
        </w:rPr>
        <w:t>debe</w:t>
      </w:r>
      <w:r>
        <w:rPr>
          <w:rFonts w:eastAsiaTheme="minorHAnsi"/>
          <w:color w:val="000000"/>
          <w:lang w:val="es-ES"/>
          <w14:ligatures w14:val="standardContextual"/>
        </w:rPr>
        <w:t xml:space="preserve"> darse espacio para </w:t>
      </w:r>
      <w:r w:rsidR="00361915" w:rsidRPr="00361915">
        <w:rPr>
          <w:rFonts w:eastAsiaTheme="minorHAnsi"/>
          <w:color w:val="000000"/>
          <w:lang w:val="es-ES"/>
          <w14:ligatures w14:val="standardContextual"/>
        </w:rPr>
        <w:t xml:space="preserve">sesiones de formación cuando se produzca alguna modificación </w:t>
      </w:r>
      <w:r>
        <w:rPr>
          <w:rFonts w:eastAsiaTheme="minorHAnsi"/>
          <w:color w:val="000000"/>
          <w:lang w:val="es-ES"/>
          <w14:ligatures w14:val="standardContextual"/>
        </w:rPr>
        <w:t xml:space="preserve">relevante </w:t>
      </w:r>
      <w:r w:rsidR="00361915" w:rsidRPr="00361915">
        <w:rPr>
          <w:rFonts w:eastAsiaTheme="minorHAnsi"/>
          <w:color w:val="000000"/>
          <w:lang w:val="es-ES"/>
          <w14:ligatures w14:val="standardContextual"/>
        </w:rPr>
        <w:t>de las circunstancias</w:t>
      </w:r>
      <w:r>
        <w:rPr>
          <w:rFonts w:eastAsiaTheme="minorHAnsi"/>
          <w:color w:val="000000"/>
          <w:lang w:val="es-ES"/>
          <w14:ligatures w14:val="standardContextual"/>
        </w:rPr>
        <w:t xml:space="preserve">; por ejemplo: </w:t>
      </w:r>
      <w:r w:rsidR="00361915" w:rsidRPr="00361915">
        <w:rPr>
          <w:rFonts w:eastAsiaTheme="minorHAnsi"/>
          <w:color w:val="000000"/>
          <w:lang w:val="es-ES"/>
          <w14:ligatures w14:val="standardContextual"/>
        </w:rPr>
        <w:t>modificación accionarial o de control</w:t>
      </w:r>
      <w:r w:rsidR="00FA52D8">
        <w:rPr>
          <w:rFonts w:eastAsiaTheme="minorHAnsi"/>
          <w:color w:val="000000"/>
          <w:lang w:val="es-ES"/>
          <w14:ligatures w14:val="standardContextual"/>
        </w:rPr>
        <w:t>,</w:t>
      </w:r>
      <w:r w:rsidR="00361915" w:rsidRPr="00361915">
        <w:rPr>
          <w:rFonts w:eastAsiaTheme="minorHAnsi"/>
          <w:color w:val="000000"/>
          <w:lang w:val="es-ES"/>
          <w14:ligatures w14:val="standardContextual"/>
        </w:rPr>
        <w:t xml:space="preserve"> un nuevo proveedor</w:t>
      </w:r>
      <w:r w:rsidR="00FA52D8">
        <w:rPr>
          <w:rFonts w:eastAsiaTheme="minorHAnsi"/>
          <w:color w:val="000000"/>
          <w:lang w:val="es-ES"/>
          <w14:ligatures w14:val="standardContextual"/>
        </w:rPr>
        <w:t>,</w:t>
      </w:r>
      <w:r w:rsidR="00361915" w:rsidRPr="00361915">
        <w:rPr>
          <w:rFonts w:eastAsiaTheme="minorHAnsi"/>
          <w:color w:val="000000"/>
          <w:lang w:val="es-ES"/>
          <w14:ligatures w14:val="standardContextual"/>
        </w:rPr>
        <w:t xml:space="preserve"> un nuevo mercado</w:t>
      </w:r>
      <w:r w:rsidR="00FA52D8">
        <w:rPr>
          <w:rFonts w:eastAsiaTheme="minorHAnsi"/>
          <w:color w:val="000000"/>
          <w:lang w:val="es-ES"/>
          <w14:ligatures w14:val="standardContextual"/>
        </w:rPr>
        <w:t>,</w:t>
      </w:r>
      <w:r w:rsidR="00361915" w:rsidRPr="00361915">
        <w:rPr>
          <w:rFonts w:eastAsiaTheme="minorHAnsi"/>
          <w:color w:val="000000"/>
          <w:lang w:val="es-ES"/>
          <w14:ligatures w14:val="standardContextual"/>
        </w:rPr>
        <w:t xml:space="preserve"> un nuevo sistema de contratación, </w:t>
      </w:r>
      <w:r>
        <w:rPr>
          <w:rFonts w:eastAsiaTheme="minorHAnsi"/>
          <w:color w:val="000000"/>
          <w:lang w:val="es-ES"/>
          <w14:ligatures w14:val="standardContextual"/>
        </w:rPr>
        <w:t>entre otros.</w:t>
      </w:r>
    </w:p>
    <w:p w14:paraId="3294EEAD" w14:textId="77777777" w:rsidR="00E46B7D" w:rsidRDefault="00E46B7D" w:rsidP="00361915">
      <w:pPr>
        <w:spacing w:line="276" w:lineRule="auto"/>
        <w:jc w:val="both"/>
        <w:rPr>
          <w:rFonts w:eastAsiaTheme="minorHAnsi"/>
          <w:color w:val="000000"/>
          <w:lang w:val="es-ES"/>
          <w14:ligatures w14:val="standardContextual"/>
        </w:rPr>
      </w:pPr>
    </w:p>
    <w:p w14:paraId="736BDE75" w14:textId="7F598899" w:rsidR="00E46B7D" w:rsidRDefault="00E46B7D" w:rsidP="00361915">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A manera de aproximación, </w:t>
      </w:r>
      <w:r w:rsidR="00550B02">
        <w:rPr>
          <w:rFonts w:eastAsiaTheme="minorHAnsi"/>
          <w:color w:val="000000"/>
          <w:lang w:val="es-ES"/>
          <w14:ligatures w14:val="standardContextual"/>
        </w:rPr>
        <w:t xml:space="preserve">un plan de </w:t>
      </w:r>
      <w:r>
        <w:rPr>
          <w:rFonts w:eastAsiaTheme="minorHAnsi"/>
          <w:color w:val="000000"/>
          <w:lang w:val="es-ES"/>
          <w14:ligatures w14:val="standardContextual"/>
        </w:rPr>
        <w:t xml:space="preserve">formación debe considerar, </w:t>
      </w:r>
      <w:r w:rsidR="0011039E">
        <w:rPr>
          <w:rFonts w:eastAsiaTheme="minorHAnsi"/>
          <w:color w:val="000000"/>
          <w:lang w:val="es-ES"/>
          <w14:ligatures w14:val="standardContextual"/>
        </w:rPr>
        <w:t>al</w:t>
      </w:r>
      <w:r>
        <w:rPr>
          <w:rFonts w:eastAsiaTheme="minorHAnsi"/>
          <w:color w:val="000000"/>
          <w:lang w:val="es-ES"/>
          <w14:ligatures w14:val="standardContextual"/>
        </w:rPr>
        <w:t xml:space="preserve"> menos: </w:t>
      </w:r>
    </w:p>
    <w:p w14:paraId="6285F0CE" w14:textId="77777777" w:rsidR="00E46B7D" w:rsidRDefault="00E46B7D" w:rsidP="00361915">
      <w:pPr>
        <w:spacing w:line="276" w:lineRule="auto"/>
        <w:jc w:val="both"/>
        <w:rPr>
          <w:rFonts w:eastAsiaTheme="minorHAnsi"/>
          <w:color w:val="000000"/>
          <w:lang w:val="es-ES"/>
          <w14:ligatures w14:val="standardContextual"/>
        </w:rPr>
      </w:pPr>
    </w:p>
    <w:p w14:paraId="54AE8C98" w14:textId="2517F4FB" w:rsidR="001B4EFE" w:rsidRDefault="00DF136A"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La </w:t>
      </w:r>
      <w:r w:rsidR="001B4EFE">
        <w:rPr>
          <w:rFonts w:eastAsiaTheme="minorHAnsi"/>
          <w:color w:val="000000"/>
          <w:lang w:val="es-ES"/>
          <w14:ligatures w14:val="standardContextual"/>
        </w:rPr>
        <w:t>Sutel: conformación como ASC, funciones y competencias</w:t>
      </w:r>
      <w:r w:rsidR="00FA52D8">
        <w:rPr>
          <w:rFonts w:eastAsiaTheme="minorHAnsi"/>
          <w:color w:val="000000"/>
          <w:lang w:val="es-ES"/>
          <w14:ligatures w14:val="standardContextual"/>
        </w:rPr>
        <w:t>.</w:t>
      </w:r>
    </w:p>
    <w:p w14:paraId="0821A3F8" w14:textId="04ACE342" w:rsidR="001B4EFE" w:rsidRDefault="001B4EFE"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Conce</w:t>
      </w:r>
      <w:r w:rsidR="0048560E">
        <w:rPr>
          <w:rFonts w:eastAsiaTheme="minorHAnsi"/>
          <w:color w:val="000000"/>
          <w:lang w:val="es-ES"/>
          <w14:ligatures w14:val="standardContextual"/>
        </w:rPr>
        <w:t>p</w:t>
      </w:r>
      <w:r>
        <w:rPr>
          <w:rFonts w:eastAsiaTheme="minorHAnsi"/>
          <w:color w:val="000000"/>
          <w:lang w:val="es-ES"/>
          <w14:ligatures w14:val="standardContextual"/>
        </w:rPr>
        <w:t>tos básicos de competencia e integridad desde la óptica del ordenamiento de competencia</w:t>
      </w:r>
      <w:r w:rsidR="00FA52D8">
        <w:rPr>
          <w:rFonts w:eastAsiaTheme="minorHAnsi"/>
          <w:color w:val="000000"/>
          <w:lang w:val="es-ES"/>
          <w14:ligatures w14:val="standardContextual"/>
        </w:rPr>
        <w:t>.</w:t>
      </w:r>
    </w:p>
    <w:p w14:paraId="4943F1E2" w14:textId="779CA875" w:rsidR="00E46B7D" w:rsidRDefault="00A61AD5"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Conocimiento del agente </w:t>
      </w:r>
      <w:r w:rsidR="00885E37">
        <w:rPr>
          <w:rFonts w:eastAsiaTheme="minorHAnsi"/>
          <w:color w:val="000000"/>
          <w:lang w:val="es-ES"/>
          <w14:ligatures w14:val="standardContextual"/>
        </w:rPr>
        <w:t xml:space="preserve">o grupo </w:t>
      </w:r>
      <w:r>
        <w:rPr>
          <w:rFonts w:eastAsiaTheme="minorHAnsi"/>
          <w:color w:val="000000"/>
          <w:lang w:val="es-ES"/>
          <w14:ligatures w14:val="standardContextual"/>
        </w:rPr>
        <w:t>económico, su mercado o mercados</w:t>
      </w:r>
      <w:r w:rsidR="006E4986">
        <w:rPr>
          <w:rFonts w:eastAsiaTheme="minorHAnsi"/>
          <w:color w:val="000000"/>
          <w:lang w:val="es-ES"/>
          <w14:ligatures w14:val="standardContextual"/>
        </w:rPr>
        <w:t>,</w:t>
      </w:r>
      <w:r>
        <w:rPr>
          <w:rFonts w:eastAsiaTheme="minorHAnsi"/>
          <w:color w:val="000000"/>
          <w:lang w:val="es-ES"/>
          <w14:ligatures w14:val="standardContextual"/>
        </w:rPr>
        <w:t xml:space="preserve"> estructura</w:t>
      </w:r>
      <w:r w:rsidR="00885E37">
        <w:rPr>
          <w:rFonts w:eastAsiaTheme="minorHAnsi"/>
          <w:color w:val="000000"/>
          <w:lang w:val="es-ES"/>
          <w14:ligatures w14:val="standardContextual"/>
        </w:rPr>
        <w:t xml:space="preserve"> de</w:t>
      </w:r>
      <w:r>
        <w:rPr>
          <w:rFonts w:eastAsiaTheme="minorHAnsi"/>
          <w:color w:val="000000"/>
          <w:lang w:val="es-ES"/>
          <w14:ligatures w14:val="standardContextual"/>
        </w:rPr>
        <w:t xml:space="preserve"> gobernanza</w:t>
      </w:r>
      <w:r w:rsidR="006E4986">
        <w:rPr>
          <w:rFonts w:eastAsiaTheme="minorHAnsi"/>
          <w:color w:val="000000"/>
          <w:lang w:val="es-ES"/>
          <w14:ligatures w14:val="standardContextual"/>
        </w:rPr>
        <w:t>,</w:t>
      </w:r>
      <w:r>
        <w:rPr>
          <w:rFonts w:eastAsiaTheme="minorHAnsi"/>
          <w:color w:val="000000"/>
          <w:lang w:val="es-ES"/>
          <w14:ligatures w14:val="standardContextual"/>
        </w:rPr>
        <w:t xml:space="preserve"> conformación accionaria</w:t>
      </w:r>
      <w:r w:rsidR="00FA52D8">
        <w:rPr>
          <w:rFonts w:eastAsiaTheme="minorHAnsi"/>
          <w:color w:val="000000"/>
          <w:lang w:val="es-ES"/>
          <w14:ligatures w14:val="standardContextual"/>
        </w:rPr>
        <w:t>.</w:t>
      </w:r>
      <w:r>
        <w:rPr>
          <w:rFonts w:eastAsiaTheme="minorHAnsi"/>
          <w:color w:val="000000"/>
          <w:lang w:val="es-ES"/>
          <w14:ligatures w14:val="standardContextual"/>
        </w:rPr>
        <w:t xml:space="preserve"> </w:t>
      </w:r>
    </w:p>
    <w:p w14:paraId="554705A7" w14:textId="2D54D1D4" w:rsidR="00A61AD5" w:rsidRDefault="00A61AD5"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Programa de cumplimiento, en todos sus detalles</w:t>
      </w:r>
      <w:r w:rsidR="006E4986">
        <w:rPr>
          <w:rFonts w:eastAsiaTheme="minorHAnsi"/>
          <w:color w:val="000000"/>
          <w:lang w:val="es-ES"/>
          <w14:ligatures w14:val="standardContextual"/>
        </w:rPr>
        <w:t>.</w:t>
      </w:r>
    </w:p>
    <w:p w14:paraId="7567C2B8" w14:textId="7F48546B" w:rsidR="00A61AD5" w:rsidRDefault="00885E37"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Prácticas </w:t>
      </w:r>
      <w:r w:rsidR="001B4EFE">
        <w:rPr>
          <w:rFonts w:eastAsiaTheme="minorHAnsi"/>
          <w:color w:val="000000"/>
          <w:lang w:val="es-ES"/>
          <w14:ligatures w14:val="standardContextual"/>
        </w:rPr>
        <w:t>monopolísticas absolutas y relativas</w:t>
      </w:r>
      <w:r w:rsidR="006E4986">
        <w:rPr>
          <w:rFonts w:eastAsiaTheme="minorHAnsi"/>
          <w:color w:val="000000"/>
          <w:lang w:val="es-ES"/>
          <w14:ligatures w14:val="standardContextual"/>
        </w:rPr>
        <w:t>.</w:t>
      </w:r>
      <w:r w:rsidR="001B4EFE">
        <w:rPr>
          <w:rFonts w:eastAsiaTheme="minorHAnsi"/>
          <w:color w:val="000000"/>
          <w:lang w:val="es-ES"/>
          <w14:ligatures w14:val="standardContextual"/>
        </w:rPr>
        <w:t xml:space="preserve"> </w:t>
      </w:r>
    </w:p>
    <w:p w14:paraId="13AE35F3" w14:textId="3F18E2AD" w:rsidR="0011039E" w:rsidRDefault="0011039E"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Concentraciones</w:t>
      </w:r>
      <w:r w:rsidR="006E4986">
        <w:rPr>
          <w:rFonts w:eastAsiaTheme="minorHAnsi"/>
          <w:color w:val="000000"/>
          <w:lang w:val="es-ES"/>
          <w14:ligatures w14:val="standardContextual"/>
        </w:rPr>
        <w:t>.</w:t>
      </w:r>
      <w:r>
        <w:rPr>
          <w:rFonts w:eastAsiaTheme="minorHAnsi"/>
          <w:color w:val="000000"/>
          <w:lang w:val="es-ES"/>
          <w14:ligatures w14:val="standardContextual"/>
        </w:rPr>
        <w:t xml:space="preserve"> </w:t>
      </w:r>
    </w:p>
    <w:p w14:paraId="5AEB9543" w14:textId="54FD5BF5" w:rsidR="0011039E" w:rsidRDefault="0011039E"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Deber de información y colaboración</w:t>
      </w:r>
      <w:r w:rsidR="006E4986">
        <w:rPr>
          <w:rFonts w:eastAsiaTheme="minorHAnsi"/>
          <w:color w:val="000000"/>
          <w:lang w:val="es-ES"/>
          <w14:ligatures w14:val="standardContextual"/>
        </w:rPr>
        <w:t>.</w:t>
      </w:r>
      <w:r>
        <w:rPr>
          <w:rFonts w:eastAsiaTheme="minorHAnsi"/>
          <w:color w:val="000000"/>
          <w:lang w:val="es-ES"/>
          <w14:ligatures w14:val="standardContextual"/>
        </w:rPr>
        <w:t xml:space="preserve"> </w:t>
      </w:r>
    </w:p>
    <w:p w14:paraId="3866ADD0" w14:textId="4481CA54" w:rsidR="00885E37" w:rsidRDefault="00885E37"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Denuncias ante </w:t>
      </w:r>
      <w:r w:rsidR="00DF136A">
        <w:rPr>
          <w:rFonts w:eastAsiaTheme="minorHAnsi"/>
          <w:color w:val="000000"/>
          <w:lang w:val="es-ES"/>
          <w14:ligatures w14:val="standardContextual"/>
        </w:rPr>
        <w:t xml:space="preserve">la </w:t>
      </w:r>
      <w:r>
        <w:rPr>
          <w:rFonts w:eastAsiaTheme="minorHAnsi"/>
          <w:color w:val="000000"/>
          <w:lang w:val="es-ES"/>
          <w14:ligatures w14:val="standardContextual"/>
        </w:rPr>
        <w:t>Sutel</w:t>
      </w:r>
      <w:r w:rsidR="006E4986">
        <w:rPr>
          <w:rFonts w:eastAsiaTheme="minorHAnsi"/>
          <w:color w:val="000000"/>
          <w:lang w:val="es-ES"/>
          <w14:ligatures w14:val="standardContextual"/>
        </w:rPr>
        <w:t>.</w:t>
      </w:r>
    </w:p>
    <w:p w14:paraId="129E74E0" w14:textId="277504EB" w:rsidR="00885E37" w:rsidRDefault="00885E37"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Sanciones previstas y programa de clemencia</w:t>
      </w:r>
      <w:r w:rsidR="006E4986">
        <w:rPr>
          <w:rFonts w:eastAsiaTheme="minorHAnsi"/>
          <w:color w:val="000000"/>
          <w:lang w:val="es-ES"/>
          <w14:ligatures w14:val="standardContextual"/>
        </w:rPr>
        <w:t>.</w:t>
      </w:r>
      <w:r>
        <w:rPr>
          <w:rFonts w:eastAsiaTheme="minorHAnsi"/>
          <w:color w:val="000000"/>
          <w:lang w:val="es-ES"/>
          <w14:ligatures w14:val="standardContextual"/>
        </w:rPr>
        <w:t xml:space="preserve"> </w:t>
      </w:r>
    </w:p>
    <w:p w14:paraId="67BF073A" w14:textId="4FF7786E" w:rsidR="00885E37" w:rsidRDefault="00885E37"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Investigación y procedimiento</w:t>
      </w:r>
      <w:r w:rsidR="001B4EFE">
        <w:rPr>
          <w:rFonts w:eastAsiaTheme="minorHAnsi"/>
          <w:color w:val="000000"/>
          <w:lang w:val="es-ES"/>
          <w14:ligatures w14:val="standardContextual"/>
        </w:rPr>
        <w:t xml:space="preserve"> administrativo sancionador </w:t>
      </w:r>
      <w:r w:rsidR="00B04FD2">
        <w:rPr>
          <w:rFonts w:eastAsiaTheme="minorHAnsi"/>
          <w:color w:val="000000"/>
          <w:lang w:val="es-ES"/>
          <w14:ligatures w14:val="standardContextual"/>
        </w:rPr>
        <w:t>especial</w:t>
      </w:r>
      <w:r w:rsidR="006E4986">
        <w:rPr>
          <w:rFonts w:eastAsiaTheme="minorHAnsi"/>
          <w:color w:val="000000"/>
          <w:lang w:val="es-ES"/>
          <w14:ligatures w14:val="standardContextual"/>
        </w:rPr>
        <w:t>.</w:t>
      </w:r>
    </w:p>
    <w:p w14:paraId="30F8CE77" w14:textId="2A20CE01" w:rsidR="006E4986" w:rsidRDefault="006E4986" w:rsidP="008A0D26">
      <w:pPr>
        <w:pStyle w:val="Prrafodelista"/>
        <w:numPr>
          <w:ilvl w:val="0"/>
          <w:numId w:val="17"/>
        </w:num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Inspecciones.</w:t>
      </w:r>
    </w:p>
    <w:p w14:paraId="75EA1B1E" w14:textId="77777777" w:rsidR="00454C32" w:rsidRPr="00550B02" w:rsidRDefault="00454C32" w:rsidP="00454C32">
      <w:pPr>
        <w:spacing w:line="276" w:lineRule="auto"/>
        <w:jc w:val="both"/>
        <w:rPr>
          <w:color w:val="000000"/>
          <w:highlight w:val="yellow"/>
          <w:lang w:val="es-ES"/>
        </w:rPr>
      </w:pPr>
    </w:p>
    <w:p w14:paraId="614484A1" w14:textId="690C0240" w:rsidR="00550B02" w:rsidRPr="00550B02" w:rsidRDefault="006E4986" w:rsidP="00454C32">
      <w:pPr>
        <w:spacing w:line="276" w:lineRule="auto"/>
        <w:jc w:val="both"/>
        <w:rPr>
          <w:color w:val="000000"/>
          <w:lang w:val="es-ES"/>
        </w:rPr>
      </w:pPr>
      <w:r>
        <w:rPr>
          <w:color w:val="000000"/>
          <w:lang w:val="es-ES"/>
        </w:rPr>
        <w:t>Para terminar</w:t>
      </w:r>
      <w:r w:rsidR="00B80DB8">
        <w:rPr>
          <w:color w:val="000000"/>
          <w:lang w:val="es-ES"/>
        </w:rPr>
        <w:t>,</w:t>
      </w:r>
      <w:r>
        <w:rPr>
          <w:color w:val="000000"/>
          <w:lang w:val="es-ES"/>
        </w:rPr>
        <w:t xml:space="preserve"> </w:t>
      </w:r>
      <w:r w:rsidR="00550B02" w:rsidRPr="00550B02">
        <w:rPr>
          <w:color w:val="000000"/>
          <w:lang w:val="es-ES"/>
        </w:rPr>
        <w:t>se reitera</w:t>
      </w:r>
      <w:r w:rsidR="00B80DB8">
        <w:rPr>
          <w:color w:val="000000"/>
          <w:lang w:val="es-ES"/>
        </w:rPr>
        <w:t xml:space="preserve"> que</w:t>
      </w:r>
      <w:r w:rsidR="00550B02" w:rsidRPr="00550B02">
        <w:rPr>
          <w:color w:val="000000"/>
          <w:lang w:val="es-ES"/>
        </w:rPr>
        <w:t xml:space="preserve"> </w:t>
      </w:r>
      <w:r w:rsidR="00550B02">
        <w:rPr>
          <w:color w:val="000000"/>
          <w:lang w:val="es-ES"/>
        </w:rPr>
        <w:t>debe tratarse de una formación modular</w:t>
      </w:r>
      <w:r>
        <w:rPr>
          <w:color w:val="000000"/>
          <w:lang w:val="es-ES"/>
        </w:rPr>
        <w:t>,</w:t>
      </w:r>
      <w:r w:rsidR="00550B02">
        <w:rPr>
          <w:color w:val="000000"/>
          <w:lang w:val="es-ES"/>
        </w:rPr>
        <w:t xml:space="preserve"> continua</w:t>
      </w:r>
      <w:r>
        <w:rPr>
          <w:color w:val="000000"/>
          <w:lang w:val="es-ES"/>
        </w:rPr>
        <w:t>,</w:t>
      </w:r>
      <w:r w:rsidR="00550B02">
        <w:rPr>
          <w:color w:val="000000"/>
          <w:lang w:val="es-ES"/>
        </w:rPr>
        <w:t xml:space="preserve"> certificada</w:t>
      </w:r>
      <w:r>
        <w:rPr>
          <w:color w:val="000000"/>
          <w:lang w:val="es-ES"/>
        </w:rPr>
        <w:t xml:space="preserve"> </w:t>
      </w:r>
      <w:r w:rsidR="00550B02">
        <w:rPr>
          <w:color w:val="000000"/>
          <w:lang w:val="es-ES"/>
        </w:rPr>
        <w:t xml:space="preserve">y </w:t>
      </w:r>
      <w:r w:rsidR="0011039E">
        <w:rPr>
          <w:color w:val="000000"/>
          <w:lang w:val="es-ES"/>
        </w:rPr>
        <w:t>que permita</w:t>
      </w:r>
      <w:r>
        <w:rPr>
          <w:color w:val="000000"/>
          <w:lang w:val="es-ES"/>
        </w:rPr>
        <w:t>,</w:t>
      </w:r>
      <w:r w:rsidR="0011039E">
        <w:rPr>
          <w:color w:val="000000"/>
          <w:lang w:val="es-ES"/>
        </w:rPr>
        <w:t xml:space="preserve"> en el tiempo, la </w:t>
      </w:r>
      <w:r w:rsidR="00550B02">
        <w:rPr>
          <w:color w:val="000000"/>
          <w:lang w:val="es-ES"/>
        </w:rPr>
        <w:t xml:space="preserve">actualización de </w:t>
      </w:r>
      <w:r w:rsidR="0011039E">
        <w:rPr>
          <w:color w:val="000000"/>
          <w:lang w:val="es-ES"/>
        </w:rPr>
        <w:t xml:space="preserve">los </w:t>
      </w:r>
      <w:r w:rsidR="00550B02">
        <w:rPr>
          <w:color w:val="000000"/>
          <w:lang w:val="es-ES"/>
        </w:rPr>
        <w:t xml:space="preserve">conocimientos. </w:t>
      </w:r>
    </w:p>
    <w:p w14:paraId="65E3B2AD" w14:textId="77777777" w:rsidR="00550B02" w:rsidRPr="00550B02" w:rsidRDefault="00550B02" w:rsidP="00454C32">
      <w:pPr>
        <w:spacing w:line="276" w:lineRule="auto"/>
        <w:jc w:val="both"/>
        <w:rPr>
          <w:color w:val="000000"/>
          <w:highlight w:val="yellow"/>
          <w:lang w:val="es-ES"/>
        </w:rPr>
      </w:pPr>
    </w:p>
    <w:p w14:paraId="1954D1D3" w14:textId="1610FD3D" w:rsidR="00454C32" w:rsidRDefault="00454C32" w:rsidP="00E01CC7">
      <w:pPr>
        <w:pStyle w:val="Ttulo2"/>
      </w:pPr>
      <w:bookmarkStart w:id="18" w:name="_Toc150876235"/>
      <w:r w:rsidRPr="00454C32">
        <w:t>Oficial de cumplimiento</w:t>
      </w:r>
      <w:r w:rsidR="0039266B">
        <w:t>.</w:t>
      </w:r>
      <w:bookmarkEnd w:id="18"/>
    </w:p>
    <w:p w14:paraId="7B025288" w14:textId="77777777" w:rsidR="005D002E" w:rsidRPr="007E7AC6" w:rsidRDefault="005D002E" w:rsidP="005453E7"/>
    <w:p w14:paraId="6C7BC708" w14:textId="01E13D6C" w:rsidR="006E4986" w:rsidRDefault="00345AC4" w:rsidP="0013114A">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En </w:t>
      </w:r>
      <w:r w:rsidR="00B2161E">
        <w:rPr>
          <w:rFonts w:eastAsiaTheme="minorHAnsi"/>
          <w:color w:val="000000"/>
          <w:lang w:val="es-ES"/>
          <w14:ligatures w14:val="standardContextual"/>
        </w:rPr>
        <w:t xml:space="preserve">la </w:t>
      </w:r>
      <w:r w:rsidR="006E4986">
        <w:rPr>
          <w:rFonts w:eastAsiaTheme="minorHAnsi"/>
          <w:color w:val="000000"/>
          <w:lang w:val="es-ES"/>
          <w14:ligatures w14:val="standardContextual"/>
        </w:rPr>
        <w:t xml:space="preserve">delimitación </w:t>
      </w:r>
      <w:r w:rsidR="00B2161E">
        <w:rPr>
          <w:rFonts w:eastAsiaTheme="minorHAnsi"/>
          <w:color w:val="000000"/>
          <w:lang w:val="es-ES"/>
          <w14:ligatures w14:val="standardContextual"/>
        </w:rPr>
        <w:t>del programa</w:t>
      </w:r>
      <w:r>
        <w:rPr>
          <w:rFonts w:eastAsiaTheme="minorHAnsi"/>
          <w:color w:val="000000"/>
          <w:lang w:val="es-ES"/>
          <w14:ligatures w14:val="standardContextual"/>
        </w:rPr>
        <w:t xml:space="preserve"> </w:t>
      </w:r>
      <w:r w:rsidR="006E4986">
        <w:rPr>
          <w:rFonts w:eastAsiaTheme="minorHAnsi"/>
          <w:color w:val="000000"/>
          <w:lang w:val="es-ES"/>
          <w14:ligatures w14:val="standardContextual"/>
        </w:rPr>
        <w:t xml:space="preserve">de cumplimiento </w:t>
      </w:r>
      <w:r>
        <w:rPr>
          <w:rFonts w:eastAsiaTheme="minorHAnsi"/>
          <w:color w:val="000000"/>
          <w:lang w:val="es-ES"/>
          <w14:ligatures w14:val="standardContextual"/>
        </w:rPr>
        <w:t>se establece que</w:t>
      </w:r>
      <w:r w:rsidR="00B2161E">
        <w:rPr>
          <w:rFonts w:eastAsiaTheme="minorHAnsi"/>
          <w:color w:val="000000"/>
          <w:lang w:val="es-ES"/>
          <w14:ligatures w14:val="standardContextual"/>
        </w:rPr>
        <w:t xml:space="preserve"> se deb</w:t>
      </w:r>
      <w:r w:rsidR="00533FC6">
        <w:rPr>
          <w:rFonts w:eastAsiaTheme="minorHAnsi"/>
          <w:color w:val="000000"/>
          <w:lang w:val="es-ES"/>
          <w14:ligatures w14:val="standardContextual"/>
        </w:rPr>
        <w:t>e</w:t>
      </w:r>
      <w:r w:rsidR="00B2161E">
        <w:rPr>
          <w:rFonts w:eastAsiaTheme="minorHAnsi"/>
          <w:color w:val="000000"/>
          <w:lang w:val="es-ES"/>
          <w14:ligatures w14:val="standardContextual"/>
        </w:rPr>
        <w:t xml:space="preserve"> </w:t>
      </w:r>
      <w:r w:rsidR="00B2161E" w:rsidRPr="00BD3E0B">
        <w:rPr>
          <w:rFonts w:eastAsiaTheme="minorHAnsi"/>
          <w:i/>
          <w:iCs/>
          <w:color w:val="000000"/>
          <w:lang w:val="es-ES"/>
          <w14:ligatures w14:val="standardContextual"/>
        </w:rPr>
        <w:t>“</w:t>
      </w:r>
      <w:r w:rsidR="00A60327" w:rsidRPr="00BD3E0B">
        <w:rPr>
          <w:rFonts w:eastAsiaTheme="minorHAnsi"/>
          <w:i/>
          <w:iCs/>
          <w:color w:val="000000"/>
          <w:lang w:val="es-ES"/>
          <w14:ligatures w14:val="standardContextual"/>
        </w:rPr>
        <w:t>Contar con un órgano que cumpla las funciones de oficial de cumplimiento, sea este interno o externo al agente económico</w:t>
      </w:r>
      <w:r w:rsidR="00B2161E" w:rsidRPr="00BD3E0B">
        <w:rPr>
          <w:rFonts w:eastAsiaTheme="minorHAnsi"/>
          <w:i/>
          <w:iCs/>
          <w:color w:val="000000"/>
          <w:lang w:val="es-ES"/>
          <w14:ligatures w14:val="standardContextual"/>
        </w:rPr>
        <w:t>”</w:t>
      </w:r>
      <w:r w:rsidR="003C5056">
        <w:rPr>
          <w:rFonts w:eastAsiaTheme="minorHAnsi"/>
          <w:color w:val="000000"/>
          <w:lang w:val="es-ES"/>
          <w14:ligatures w14:val="standardContextual"/>
        </w:rPr>
        <w:t xml:space="preserve"> (Artículo 29 del Reglamento a la Ley 9736)</w:t>
      </w:r>
      <w:r w:rsidR="00177C72">
        <w:rPr>
          <w:rFonts w:eastAsiaTheme="minorHAnsi"/>
          <w:color w:val="000000"/>
          <w:lang w:val="es-ES"/>
          <w14:ligatures w14:val="standardContextual"/>
        </w:rPr>
        <w:t>.</w:t>
      </w:r>
      <w:r w:rsidR="00B2161E">
        <w:rPr>
          <w:rFonts w:eastAsiaTheme="minorHAnsi"/>
          <w:color w:val="000000"/>
          <w:lang w:val="es-ES"/>
          <w14:ligatures w14:val="standardContextual"/>
        </w:rPr>
        <w:t xml:space="preserve"> </w:t>
      </w:r>
      <w:r w:rsidR="009B62B3">
        <w:rPr>
          <w:rFonts w:eastAsiaTheme="minorHAnsi"/>
          <w:color w:val="000000"/>
          <w:lang w:val="es-ES"/>
          <w14:ligatures w14:val="standardContextual"/>
        </w:rPr>
        <w:t>La norma no establece que sea una persona</w:t>
      </w:r>
      <w:r w:rsidR="006E4986">
        <w:rPr>
          <w:rFonts w:eastAsiaTheme="minorHAnsi"/>
          <w:color w:val="000000"/>
          <w:lang w:val="es-ES"/>
          <w14:ligatures w14:val="standardContextual"/>
        </w:rPr>
        <w:t xml:space="preserve">, </w:t>
      </w:r>
      <w:r w:rsidR="009B62B3">
        <w:rPr>
          <w:rFonts w:eastAsiaTheme="minorHAnsi"/>
          <w:color w:val="000000"/>
          <w:lang w:val="es-ES"/>
          <w14:ligatures w14:val="standardContextual"/>
        </w:rPr>
        <w:t xml:space="preserve">lo que indica es </w:t>
      </w:r>
      <w:r w:rsidR="00AB2BD6" w:rsidRPr="00BD3E0B">
        <w:rPr>
          <w:rFonts w:eastAsiaTheme="minorHAnsi"/>
          <w:i/>
          <w:iCs/>
          <w:color w:val="000000"/>
          <w:lang w:val="es-ES"/>
          <w14:ligatures w14:val="standardContextual"/>
        </w:rPr>
        <w:t>“</w:t>
      </w:r>
      <w:r w:rsidR="009B62B3" w:rsidRPr="00BD3E0B">
        <w:rPr>
          <w:rFonts w:eastAsiaTheme="minorHAnsi"/>
          <w:i/>
          <w:iCs/>
          <w:color w:val="000000"/>
          <w:lang w:val="es-ES"/>
          <w14:ligatures w14:val="standardContextual"/>
        </w:rPr>
        <w:t>un órgano</w:t>
      </w:r>
      <w:r w:rsidR="00AB2BD6" w:rsidRPr="00BD3E0B">
        <w:rPr>
          <w:rFonts w:eastAsiaTheme="minorHAnsi"/>
          <w:i/>
          <w:iCs/>
          <w:color w:val="000000"/>
          <w:lang w:val="es-ES"/>
          <w14:ligatures w14:val="standardContextual"/>
        </w:rPr>
        <w:t>”</w:t>
      </w:r>
      <w:r w:rsidR="009B62B3">
        <w:rPr>
          <w:rFonts w:eastAsiaTheme="minorHAnsi"/>
          <w:color w:val="000000"/>
          <w:lang w:val="es-ES"/>
          <w14:ligatures w14:val="standardContextual"/>
        </w:rPr>
        <w:t xml:space="preserve">, de manera que puede ser una persona capacitada, o una entidad o firma que se dedique a estas labores. </w:t>
      </w:r>
    </w:p>
    <w:p w14:paraId="064A130E" w14:textId="49F369E5" w:rsidR="00B2161E" w:rsidRDefault="006E4986" w:rsidP="006E4986">
      <w:pPr>
        <w:spacing w:line="276" w:lineRule="auto"/>
        <w:jc w:val="both"/>
        <w:rPr>
          <w:lang w:val="es-ES_tradnl"/>
        </w:rPr>
      </w:pPr>
      <w:r>
        <w:rPr>
          <w:rFonts w:eastAsiaTheme="minorHAnsi"/>
          <w:color w:val="000000"/>
          <w:lang w:val="es-ES"/>
          <w14:ligatures w14:val="standardContextual"/>
        </w:rPr>
        <w:t xml:space="preserve">Se podría pensar que </w:t>
      </w:r>
      <w:r w:rsidRPr="006E4986">
        <w:rPr>
          <w:rFonts w:eastAsiaTheme="minorHAnsi"/>
          <w:color w:val="000000"/>
          <w:lang w:val="es-ES"/>
          <w14:ligatures w14:val="standardContextual"/>
        </w:rPr>
        <w:t>la opción más adecuada es que sea un oficial externo</w:t>
      </w:r>
      <w:r>
        <w:rPr>
          <w:rFonts w:eastAsiaTheme="minorHAnsi"/>
          <w:color w:val="000000"/>
          <w:lang w:val="es-ES"/>
          <w14:ligatures w14:val="standardContextual"/>
        </w:rPr>
        <w:t>,</w:t>
      </w:r>
      <w:r w:rsidRPr="006E4986">
        <w:rPr>
          <w:rFonts w:eastAsiaTheme="minorHAnsi"/>
          <w:color w:val="000000"/>
          <w:lang w:val="es-ES"/>
          <w14:ligatures w14:val="standardContextual"/>
        </w:rPr>
        <w:t xml:space="preserve"> que no tenga conflictos de intereses con el agente económico, sea con su cuadro de mando o su personal operativo</w:t>
      </w:r>
      <w:r>
        <w:rPr>
          <w:rFonts w:eastAsiaTheme="minorHAnsi"/>
          <w:color w:val="000000"/>
          <w:lang w:val="es-ES"/>
          <w14:ligatures w14:val="standardContextual"/>
        </w:rPr>
        <w:t xml:space="preserve">; sin embargo, puede ser un </w:t>
      </w:r>
      <w:r w:rsidR="0013114A" w:rsidRPr="00786C2D">
        <w:rPr>
          <w:lang w:val="es-ES_tradnl"/>
        </w:rPr>
        <w:t>sujeto</w:t>
      </w:r>
      <w:r w:rsidR="00B2161E" w:rsidRPr="00786C2D">
        <w:rPr>
          <w:lang w:val="es-ES_tradnl"/>
        </w:rPr>
        <w:t xml:space="preserve"> </w:t>
      </w:r>
      <w:r>
        <w:rPr>
          <w:lang w:val="es-ES_tradnl"/>
        </w:rPr>
        <w:t xml:space="preserve">perteneciente a </w:t>
      </w:r>
      <w:r w:rsidR="00177C72" w:rsidRPr="00786C2D">
        <w:rPr>
          <w:lang w:val="es-ES_tradnl"/>
        </w:rPr>
        <w:t>la</w:t>
      </w:r>
      <w:r w:rsidR="00B2161E" w:rsidRPr="00786C2D">
        <w:rPr>
          <w:lang w:val="es-ES_tradnl"/>
        </w:rPr>
        <w:t xml:space="preserve"> </w:t>
      </w:r>
      <w:r w:rsidR="0013114A" w:rsidRPr="00786C2D">
        <w:rPr>
          <w:lang w:val="es-ES_tradnl"/>
        </w:rPr>
        <w:t xml:space="preserve">organización, </w:t>
      </w:r>
      <w:r>
        <w:rPr>
          <w:lang w:val="es-ES_tradnl"/>
        </w:rPr>
        <w:t xml:space="preserve">lo importante es que, </w:t>
      </w:r>
      <w:r w:rsidR="00177C72" w:rsidRPr="00786C2D">
        <w:rPr>
          <w:lang w:val="es-ES_tradnl"/>
        </w:rPr>
        <w:t>ya sea</w:t>
      </w:r>
      <w:r w:rsidR="00B2161E" w:rsidRPr="00786C2D">
        <w:rPr>
          <w:lang w:val="es-ES_tradnl"/>
        </w:rPr>
        <w:t xml:space="preserve"> interno o externo, debe tener la garantía de poder </w:t>
      </w:r>
      <w:r w:rsidR="0013114A" w:rsidRPr="00786C2D">
        <w:rPr>
          <w:lang w:val="es-ES_tradnl"/>
        </w:rPr>
        <w:t>actuar con total independencia.</w:t>
      </w:r>
      <w:r w:rsidR="00B2161E">
        <w:rPr>
          <w:lang w:val="es-ES_tradnl"/>
        </w:rPr>
        <w:t xml:space="preserve"> </w:t>
      </w:r>
    </w:p>
    <w:p w14:paraId="7BDBBDD4" w14:textId="77777777" w:rsidR="00DE5BD1" w:rsidRDefault="00DE5BD1" w:rsidP="00D17BCB">
      <w:pPr>
        <w:spacing w:line="276" w:lineRule="auto"/>
        <w:jc w:val="both"/>
        <w:rPr>
          <w:lang w:val="es-ES_tradnl"/>
        </w:rPr>
      </w:pPr>
    </w:p>
    <w:p w14:paraId="1BBD5F82" w14:textId="2224BD7A" w:rsidR="006E4986" w:rsidRDefault="00B2161E" w:rsidP="00D17BCB">
      <w:pPr>
        <w:spacing w:line="276" w:lineRule="auto"/>
        <w:jc w:val="both"/>
        <w:rPr>
          <w:lang w:val="es-ES_tradnl"/>
        </w:rPr>
      </w:pPr>
      <w:r>
        <w:rPr>
          <w:lang w:val="es-ES_tradnl"/>
        </w:rPr>
        <w:t>L</w:t>
      </w:r>
      <w:r w:rsidR="0013114A">
        <w:rPr>
          <w:lang w:val="es-ES_tradnl"/>
        </w:rPr>
        <w:t>e corresponde a este sujeto</w:t>
      </w:r>
      <w:r w:rsidR="00783A2F">
        <w:rPr>
          <w:lang w:val="es-ES_tradnl"/>
        </w:rPr>
        <w:t xml:space="preserve"> u órgano</w:t>
      </w:r>
      <w:r w:rsidR="0028135F">
        <w:rPr>
          <w:lang w:val="es-ES_tradnl"/>
        </w:rPr>
        <w:t xml:space="preserve">, </w:t>
      </w:r>
      <w:r w:rsidR="0028135F">
        <w:t>como labor principal</w:t>
      </w:r>
      <w:r w:rsidR="0028135F">
        <w:rPr>
          <w:lang w:val="es-ES"/>
        </w:rPr>
        <w:t>,</w:t>
      </w:r>
      <w:r w:rsidR="0028135F">
        <w:t xml:space="preserve"> implementar y controlar permanentemente la efectividad de</w:t>
      </w:r>
      <w:r w:rsidR="0028135F">
        <w:rPr>
          <w:lang w:val="es-ES"/>
        </w:rPr>
        <w:t>l</w:t>
      </w:r>
      <w:r w:rsidR="001404C9">
        <w:rPr>
          <w:lang w:val="es-ES"/>
        </w:rPr>
        <w:t xml:space="preserve"> </w:t>
      </w:r>
      <w:r w:rsidR="0028135F">
        <w:t xml:space="preserve">programa de </w:t>
      </w:r>
      <w:r w:rsidR="0028135F">
        <w:rPr>
          <w:lang w:val="es-ES"/>
        </w:rPr>
        <w:t>cumplimiento a partir de</w:t>
      </w:r>
      <w:r w:rsidR="0028135F">
        <w:t xml:space="preserve"> la base de políticas y procedimientos </w:t>
      </w:r>
      <w:r w:rsidR="0028135F">
        <w:rPr>
          <w:lang w:val="es-ES"/>
        </w:rPr>
        <w:t xml:space="preserve">que </w:t>
      </w:r>
      <w:proofErr w:type="spellStart"/>
      <w:r w:rsidR="0028135F">
        <w:t>diseñ</w:t>
      </w:r>
      <w:proofErr w:type="spellEnd"/>
      <w:r w:rsidR="0028135F">
        <w:rPr>
          <w:lang w:val="es-ES"/>
        </w:rPr>
        <w:t>e</w:t>
      </w:r>
      <w:r w:rsidR="0028135F">
        <w:t>.</w:t>
      </w:r>
      <w:r w:rsidR="0028135F">
        <w:rPr>
          <w:lang w:val="es-ES_tradnl"/>
        </w:rPr>
        <w:t xml:space="preserve"> </w:t>
      </w:r>
      <w:r w:rsidR="00786C2D">
        <w:rPr>
          <w:lang w:val="es-ES_tradnl"/>
        </w:rPr>
        <w:t>Es deber del</w:t>
      </w:r>
      <w:r w:rsidR="0028135F">
        <w:rPr>
          <w:lang w:val="es-ES_tradnl"/>
        </w:rPr>
        <w:t xml:space="preserve"> oficial, entonces, </w:t>
      </w:r>
      <w:r w:rsidR="0013114A">
        <w:rPr>
          <w:lang w:val="es-ES_tradnl"/>
        </w:rPr>
        <w:t xml:space="preserve">conocer el programa de cumplimiento, monitorearlo, darle seguimiento, dar informes regulares </w:t>
      </w:r>
      <w:r w:rsidR="00D8662B">
        <w:rPr>
          <w:lang w:val="es-ES_tradnl"/>
        </w:rPr>
        <w:t xml:space="preserve">a la alta dirección del </w:t>
      </w:r>
      <w:r w:rsidR="00B80DB8">
        <w:rPr>
          <w:lang w:val="es-ES_tradnl"/>
        </w:rPr>
        <w:t>agente económico</w:t>
      </w:r>
      <w:r w:rsidR="00D8662B">
        <w:rPr>
          <w:lang w:val="es-ES_tradnl"/>
        </w:rPr>
        <w:t xml:space="preserve"> </w:t>
      </w:r>
      <w:r w:rsidR="00D8662B">
        <w:rPr>
          <w:lang w:val="es-ES_tradnl"/>
        </w:rPr>
        <w:lastRenderedPageBreak/>
        <w:t xml:space="preserve">y a la gerencia; debe </w:t>
      </w:r>
      <w:r w:rsidR="0013114A">
        <w:rPr>
          <w:lang w:val="es-ES_tradnl"/>
        </w:rPr>
        <w:t xml:space="preserve">alertar y hacer ver oportunidades de mejora, </w:t>
      </w:r>
      <w:r w:rsidR="00D8662B">
        <w:rPr>
          <w:lang w:val="es-ES_tradnl"/>
        </w:rPr>
        <w:t>y</w:t>
      </w:r>
      <w:r w:rsidR="0013114A">
        <w:rPr>
          <w:lang w:val="es-ES_tradnl"/>
        </w:rPr>
        <w:t xml:space="preserve"> cuando hay indicios de riesgos que podrían colocar en estado de incumplimiento al programa</w:t>
      </w:r>
      <w:r w:rsidR="00D8662B">
        <w:rPr>
          <w:lang w:val="es-ES_tradnl"/>
        </w:rPr>
        <w:t xml:space="preserve">, indicarlos o denunciarlos. </w:t>
      </w:r>
      <w:r w:rsidR="006E4986">
        <w:rPr>
          <w:lang w:val="es-ES_tradnl"/>
        </w:rPr>
        <w:t xml:space="preserve"> </w:t>
      </w:r>
    </w:p>
    <w:p w14:paraId="5B1744E4" w14:textId="77777777" w:rsidR="006E4986" w:rsidRDefault="006E4986" w:rsidP="00D17BCB">
      <w:pPr>
        <w:spacing w:line="276" w:lineRule="auto"/>
        <w:jc w:val="both"/>
        <w:rPr>
          <w:lang w:val="es-ES_tradnl"/>
        </w:rPr>
      </w:pPr>
    </w:p>
    <w:p w14:paraId="19140A45" w14:textId="7685B487" w:rsidR="0039266B" w:rsidRDefault="00783A2F" w:rsidP="00D17BCB">
      <w:pPr>
        <w:spacing w:line="276" w:lineRule="auto"/>
        <w:jc w:val="both"/>
        <w:rPr>
          <w:lang w:val="es-ES_tradnl"/>
        </w:rPr>
      </w:pPr>
      <w:r>
        <w:rPr>
          <w:lang w:val="es-ES_tradnl"/>
        </w:rPr>
        <w:t xml:space="preserve">El programa de cumplimiento debe ser expreso en el deber </w:t>
      </w:r>
      <w:r w:rsidR="007833B8">
        <w:rPr>
          <w:lang w:val="es-ES_tradnl"/>
        </w:rPr>
        <w:t xml:space="preserve">del órgano u oficial, de denunciar a la Sutel, siempre que, en su criterio, haya en términos plausibles una posible conducta que </w:t>
      </w:r>
      <w:r w:rsidR="006E4986">
        <w:rPr>
          <w:lang w:val="es-ES_tradnl"/>
        </w:rPr>
        <w:t xml:space="preserve">considera </w:t>
      </w:r>
      <w:r w:rsidR="007833B8">
        <w:rPr>
          <w:lang w:val="es-ES_tradnl"/>
        </w:rPr>
        <w:t>deber</w:t>
      </w:r>
      <w:r w:rsidR="006E4986">
        <w:rPr>
          <w:lang w:val="es-ES_tradnl"/>
        </w:rPr>
        <w:t>ía</w:t>
      </w:r>
      <w:r w:rsidR="007833B8">
        <w:rPr>
          <w:lang w:val="es-ES_tradnl"/>
        </w:rPr>
        <w:t xml:space="preserve"> ser investigada y potencialmente sancionada por la ASC. </w:t>
      </w:r>
    </w:p>
    <w:p w14:paraId="1C7C0DF5" w14:textId="77777777" w:rsidR="00DE5BD1" w:rsidRDefault="00DE5BD1" w:rsidP="0039266B">
      <w:pPr>
        <w:spacing w:line="276" w:lineRule="auto"/>
        <w:jc w:val="both"/>
        <w:rPr>
          <w:lang w:val="es-ES_tradnl"/>
        </w:rPr>
      </w:pPr>
    </w:p>
    <w:p w14:paraId="5C9DDE00" w14:textId="267EE6EE" w:rsidR="0039266B" w:rsidRDefault="0039266B" w:rsidP="0039266B">
      <w:pPr>
        <w:spacing w:line="276" w:lineRule="auto"/>
        <w:jc w:val="both"/>
        <w:rPr>
          <w:lang w:val="es-ES"/>
        </w:rPr>
      </w:pPr>
      <w:r>
        <w:rPr>
          <w:lang w:val="es-ES_tradnl"/>
        </w:rPr>
        <w:t xml:space="preserve">En cuanto al perfil, </w:t>
      </w:r>
      <w:r>
        <w:rPr>
          <w:lang w:val="es-ES"/>
        </w:rPr>
        <w:t xml:space="preserve">idealmente es que sea </w:t>
      </w:r>
      <w:r w:rsidR="007833B8">
        <w:rPr>
          <w:lang w:val="es-ES"/>
        </w:rPr>
        <w:t xml:space="preserve">una persona u órgano con criterio </w:t>
      </w:r>
      <w:r>
        <w:t xml:space="preserve">jurídico, de control y supervisión, con un </w:t>
      </w:r>
      <w:r>
        <w:rPr>
          <w:lang w:val="es-ES"/>
        </w:rPr>
        <w:t xml:space="preserve">alto </w:t>
      </w:r>
      <w:r>
        <w:t>componente ético</w:t>
      </w:r>
      <w:r>
        <w:rPr>
          <w:lang w:val="es-ES"/>
        </w:rPr>
        <w:t xml:space="preserve"> (debe </w:t>
      </w:r>
      <w:r w:rsidR="007833B8">
        <w:rPr>
          <w:lang w:val="es-ES"/>
        </w:rPr>
        <w:t>haber una persona responsable de ese rol que tenga</w:t>
      </w:r>
      <w:r>
        <w:rPr>
          <w:lang w:val="es-ES"/>
        </w:rPr>
        <w:t xml:space="preserve"> conducta de integridad intachable). Debe tener </w:t>
      </w:r>
      <w:r>
        <w:t xml:space="preserve">formación y experiencia práctica en materia de </w:t>
      </w:r>
      <w:r w:rsidR="00345AC4" w:rsidRPr="00A2740F">
        <w:t>cu</w:t>
      </w:r>
      <w:r w:rsidR="00345AC4">
        <w:t>mplimiento</w:t>
      </w:r>
      <w:r w:rsidR="00786C2D">
        <w:t>.</w:t>
      </w:r>
      <w:r w:rsidR="00345AC4">
        <w:t xml:space="preserve"> </w:t>
      </w:r>
      <w:r>
        <w:rPr>
          <w:lang w:val="es-ES"/>
        </w:rPr>
        <w:t>Sin duda, debe conocer el</w:t>
      </w:r>
      <w:r>
        <w:t xml:space="preserve"> funcionamiento de la organización</w:t>
      </w:r>
      <w:r>
        <w:rPr>
          <w:lang w:val="es-ES"/>
        </w:rPr>
        <w:t xml:space="preserve"> del </w:t>
      </w:r>
      <w:r w:rsidR="00B80DB8">
        <w:rPr>
          <w:lang w:val="es-ES"/>
        </w:rPr>
        <w:t>agente económico</w:t>
      </w:r>
      <w:r>
        <w:t>, de su cultura y de las normas que le resultan aplicables</w:t>
      </w:r>
      <w:r>
        <w:rPr>
          <w:lang w:val="es-ES"/>
        </w:rPr>
        <w:t xml:space="preserve">. </w:t>
      </w:r>
    </w:p>
    <w:p w14:paraId="7B406FA6" w14:textId="77777777" w:rsidR="00DE5BD1" w:rsidRDefault="00DE5BD1" w:rsidP="00D17BCB">
      <w:pPr>
        <w:spacing w:line="276" w:lineRule="auto"/>
        <w:jc w:val="both"/>
        <w:rPr>
          <w:lang w:val="es-ES"/>
        </w:rPr>
      </w:pPr>
    </w:p>
    <w:p w14:paraId="3EDAC11F" w14:textId="6D6DFE84" w:rsidR="0039266B" w:rsidRPr="0039266B" w:rsidRDefault="0039266B" w:rsidP="00D17BCB">
      <w:pPr>
        <w:spacing w:line="276" w:lineRule="auto"/>
        <w:jc w:val="both"/>
        <w:rPr>
          <w:lang w:val="es-ES"/>
        </w:rPr>
      </w:pPr>
      <w:r>
        <w:rPr>
          <w:lang w:val="es-ES"/>
        </w:rPr>
        <w:t xml:space="preserve">Podría suceder que algunas </w:t>
      </w:r>
      <w:r>
        <w:t xml:space="preserve">funciones asociadas al programa </w:t>
      </w:r>
      <w:r>
        <w:rPr>
          <w:lang w:val="es-ES"/>
        </w:rPr>
        <w:t xml:space="preserve">de cumplimiento </w:t>
      </w:r>
      <w:r>
        <w:t>sean delegadas a una empresa externa (por ejemplo, denuncia de irregularidades</w:t>
      </w:r>
      <w:r>
        <w:rPr>
          <w:lang w:val="es-ES"/>
        </w:rPr>
        <w:t xml:space="preserve"> o</w:t>
      </w:r>
      <w:r>
        <w:t xml:space="preserve"> </w:t>
      </w:r>
      <w:r>
        <w:rPr>
          <w:lang w:val="es-ES"/>
        </w:rPr>
        <w:t xml:space="preserve">plan de </w:t>
      </w:r>
      <w:r>
        <w:t>capacitación</w:t>
      </w:r>
      <w:r>
        <w:rPr>
          <w:lang w:val="es-ES"/>
        </w:rPr>
        <w:t xml:space="preserve"> y/o de profesionalización</w:t>
      </w:r>
      <w:r>
        <w:t>)</w:t>
      </w:r>
      <w:r>
        <w:rPr>
          <w:lang w:val="es-ES"/>
        </w:rPr>
        <w:t>.</w:t>
      </w:r>
      <w:r w:rsidR="001404C9">
        <w:rPr>
          <w:lang w:val="es-ES"/>
        </w:rPr>
        <w:t xml:space="preserve"> Además, la alta dirección del </w:t>
      </w:r>
      <w:r w:rsidR="00B80DB8">
        <w:rPr>
          <w:lang w:val="es-ES"/>
        </w:rPr>
        <w:t>agente económico</w:t>
      </w:r>
      <w:r w:rsidR="001404C9">
        <w:rPr>
          <w:lang w:val="es-ES"/>
        </w:rPr>
        <w:t xml:space="preserve"> deberá aprobar y destinar, contra la planificación de labores que hará el oficial</w:t>
      </w:r>
      <w:r w:rsidR="007833B8">
        <w:rPr>
          <w:lang w:val="es-ES"/>
        </w:rPr>
        <w:t xml:space="preserve"> de cumplimiento</w:t>
      </w:r>
      <w:r w:rsidR="001404C9">
        <w:rPr>
          <w:lang w:val="es-ES"/>
        </w:rPr>
        <w:t xml:space="preserve">, un presupuesto suficiente para que se cumpla con las funciones encomendadas. </w:t>
      </w:r>
    </w:p>
    <w:p w14:paraId="30702209" w14:textId="77777777" w:rsidR="00454C32" w:rsidRDefault="00454C32" w:rsidP="00454C32">
      <w:pPr>
        <w:spacing w:line="276" w:lineRule="auto"/>
        <w:jc w:val="both"/>
        <w:rPr>
          <w:i/>
          <w:iCs/>
          <w:color w:val="000000"/>
          <w:highlight w:val="yellow"/>
          <w:lang w:val="es-ES"/>
        </w:rPr>
      </w:pPr>
    </w:p>
    <w:p w14:paraId="198E06FD" w14:textId="5411FCE0" w:rsidR="00454C32" w:rsidRDefault="00454C32" w:rsidP="00E01CC7">
      <w:pPr>
        <w:pStyle w:val="Ttulo2"/>
      </w:pPr>
      <w:bookmarkStart w:id="19" w:name="_Toc150876236"/>
      <w:r w:rsidRPr="00454C32">
        <w:t>Mecanismo de denuncias</w:t>
      </w:r>
      <w:r w:rsidR="0039266B">
        <w:t>.</w:t>
      </w:r>
      <w:bookmarkEnd w:id="19"/>
    </w:p>
    <w:p w14:paraId="14D1268A" w14:textId="77777777" w:rsidR="00332D30" w:rsidRPr="007E7AC6" w:rsidRDefault="00332D30" w:rsidP="005453E7"/>
    <w:p w14:paraId="4AFD097F" w14:textId="5C32D323" w:rsidR="00ED507F" w:rsidRDefault="005F3F96"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El programa de cumplimiento debe indicar un </w:t>
      </w:r>
      <w:r w:rsidR="00A60327" w:rsidRPr="00D17BCB">
        <w:rPr>
          <w:rFonts w:eastAsiaTheme="minorHAnsi"/>
          <w:color w:val="000000"/>
          <w:lang w:val="es-ES"/>
          <w14:ligatures w14:val="standardContextual"/>
        </w:rPr>
        <w:t xml:space="preserve">procedimiento interno </w:t>
      </w:r>
      <w:r w:rsidR="006E4986">
        <w:rPr>
          <w:rFonts w:eastAsiaTheme="minorHAnsi"/>
          <w:color w:val="000000"/>
          <w:lang w:val="es-ES"/>
          <w14:ligatures w14:val="standardContextual"/>
        </w:rPr>
        <w:t>para la</w:t>
      </w:r>
      <w:r w:rsidR="00A60327" w:rsidRPr="00D17BCB">
        <w:rPr>
          <w:rFonts w:eastAsiaTheme="minorHAnsi"/>
          <w:color w:val="000000"/>
          <w:lang w:val="es-ES"/>
          <w14:ligatures w14:val="standardContextual"/>
        </w:rPr>
        <w:t xml:space="preserve"> denuncia de actividades sospechosas, incluyendo la posibilidad de hacer denuncias anónimas.</w:t>
      </w:r>
      <w:r>
        <w:rPr>
          <w:rFonts w:eastAsiaTheme="minorHAnsi"/>
          <w:color w:val="000000"/>
          <w:lang w:val="es-ES"/>
          <w14:ligatures w14:val="standardContextual"/>
        </w:rPr>
        <w:t xml:space="preserve"> Tal procedimiento debe ser </w:t>
      </w:r>
      <w:r w:rsidR="006E4986">
        <w:rPr>
          <w:rFonts w:eastAsiaTheme="minorHAnsi"/>
          <w:color w:val="000000"/>
          <w:lang w:val="es-ES"/>
          <w14:ligatures w14:val="standardContextual"/>
        </w:rPr>
        <w:t>lo</w:t>
      </w:r>
      <w:r>
        <w:rPr>
          <w:rFonts w:eastAsiaTheme="minorHAnsi"/>
          <w:color w:val="000000"/>
          <w:lang w:val="es-ES"/>
          <w14:ligatures w14:val="standardContextual"/>
        </w:rPr>
        <w:t xml:space="preserve"> más sencillo posible, que se acompañe de un ambiente proclive a motivar la denuncia</w:t>
      </w:r>
      <w:r w:rsidR="00CF7BD4">
        <w:rPr>
          <w:rFonts w:eastAsiaTheme="minorHAnsi"/>
          <w:color w:val="000000"/>
          <w:lang w:val="es-ES"/>
          <w14:ligatures w14:val="standardContextual"/>
        </w:rPr>
        <w:t>.</w:t>
      </w:r>
    </w:p>
    <w:p w14:paraId="7E2CB984" w14:textId="77777777" w:rsidR="001404C9" w:rsidRDefault="001404C9" w:rsidP="00D17BCB">
      <w:pPr>
        <w:spacing w:line="276" w:lineRule="auto"/>
        <w:jc w:val="both"/>
        <w:rPr>
          <w:rFonts w:eastAsiaTheme="minorHAnsi"/>
          <w:color w:val="000000"/>
          <w:lang w:val="es-ES"/>
          <w14:ligatures w14:val="standardContextual"/>
        </w:rPr>
      </w:pPr>
    </w:p>
    <w:p w14:paraId="3D6723F6" w14:textId="5DC3C70A" w:rsidR="009A59B0" w:rsidRDefault="008040BA" w:rsidP="008040BA">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Cuando se trate de actividades que puedan infringir el ordenamiento de competencia deberá</w:t>
      </w:r>
      <w:r w:rsidR="00345AC4">
        <w:rPr>
          <w:rFonts w:eastAsiaTheme="minorHAnsi"/>
          <w:color w:val="000000"/>
          <w:lang w:val="es-ES"/>
          <w14:ligatures w14:val="standardContextual"/>
        </w:rPr>
        <w:t xml:space="preserve"> </w:t>
      </w:r>
      <w:r>
        <w:rPr>
          <w:rFonts w:eastAsiaTheme="minorHAnsi"/>
          <w:color w:val="000000"/>
          <w:lang w:val="es-ES"/>
          <w14:ligatures w14:val="standardContextual"/>
        </w:rPr>
        <w:t xml:space="preserve">denunciarse </w:t>
      </w:r>
      <w:r w:rsidR="009A59B0">
        <w:rPr>
          <w:rFonts w:eastAsiaTheme="minorHAnsi"/>
          <w:color w:val="000000"/>
          <w:lang w:val="es-ES"/>
          <w14:ligatures w14:val="standardContextual"/>
        </w:rPr>
        <w:t>a</w:t>
      </w:r>
      <w:r>
        <w:rPr>
          <w:rFonts w:eastAsiaTheme="minorHAnsi"/>
          <w:color w:val="000000"/>
          <w:lang w:val="es-ES"/>
          <w14:ligatures w14:val="standardContextual"/>
        </w:rPr>
        <w:t>nte</w:t>
      </w:r>
      <w:r w:rsidR="009A59B0">
        <w:rPr>
          <w:rFonts w:eastAsiaTheme="minorHAnsi"/>
          <w:color w:val="000000"/>
          <w:lang w:val="es-ES"/>
          <w14:ligatures w14:val="standardContextual"/>
        </w:rPr>
        <w:t xml:space="preserve"> la Sutel para que </w:t>
      </w:r>
      <w:r w:rsidR="006E4986">
        <w:rPr>
          <w:rFonts w:eastAsiaTheme="minorHAnsi"/>
          <w:color w:val="000000"/>
          <w:lang w:val="es-ES"/>
          <w14:ligatures w14:val="standardContextual"/>
        </w:rPr>
        <w:t>e</w:t>
      </w:r>
      <w:r w:rsidR="009A59B0">
        <w:rPr>
          <w:rFonts w:eastAsiaTheme="minorHAnsi"/>
          <w:color w:val="000000"/>
          <w:lang w:val="es-ES"/>
          <w14:ligatures w14:val="standardContextual"/>
        </w:rPr>
        <w:t xml:space="preserve">sta </w:t>
      </w:r>
      <w:r>
        <w:rPr>
          <w:rFonts w:eastAsiaTheme="minorHAnsi"/>
          <w:color w:val="000000"/>
          <w:lang w:val="es-ES"/>
          <w14:ligatures w14:val="standardContextual"/>
        </w:rPr>
        <w:t xml:space="preserve">decida </w:t>
      </w:r>
      <w:r w:rsidR="00012385">
        <w:rPr>
          <w:rFonts w:eastAsiaTheme="minorHAnsi"/>
          <w:color w:val="000000"/>
          <w:lang w:val="es-ES"/>
          <w14:ligatures w14:val="standardContextual"/>
        </w:rPr>
        <w:t xml:space="preserve">si procede iniciar una </w:t>
      </w:r>
      <w:r w:rsidR="009A59B0">
        <w:rPr>
          <w:rFonts w:eastAsiaTheme="minorHAnsi"/>
          <w:color w:val="000000"/>
          <w:lang w:val="es-ES"/>
          <w14:ligatures w14:val="standardContextual"/>
        </w:rPr>
        <w:t>investig</w:t>
      </w:r>
      <w:r w:rsidR="00012385">
        <w:rPr>
          <w:rFonts w:eastAsiaTheme="minorHAnsi"/>
          <w:color w:val="000000"/>
          <w:lang w:val="es-ES"/>
          <w14:ligatures w14:val="standardContextual"/>
        </w:rPr>
        <w:t>ación</w:t>
      </w:r>
      <w:r>
        <w:rPr>
          <w:rFonts w:eastAsiaTheme="minorHAnsi"/>
          <w:color w:val="000000"/>
          <w:lang w:val="es-ES"/>
          <w14:ligatures w14:val="standardContextual"/>
        </w:rPr>
        <w:t>.  Para este fin, deberán cumplirse los requisitos establecidos en la Ley 9736.  En este sentido</w:t>
      </w:r>
      <w:r w:rsidR="009A59B0">
        <w:rPr>
          <w:rFonts w:eastAsiaTheme="minorHAnsi"/>
          <w:color w:val="000000"/>
          <w:lang w:val="es-ES"/>
          <w14:ligatures w14:val="standardContextual"/>
        </w:rPr>
        <w:t>,</w:t>
      </w:r>
      <w:r>
        <w:rPr>
          <w:rFonts w:eastAsiaTheme="minorHAnsi"/>
          <w:color w:val="000000"/>
          <w:lang w:val="es-ES"/>
          <w14:ligatures w14:val="standardContextual"/>
        </w:rPr>
        <w:t xml:space="preserve"> el programa podría incluir la necesidad de que la posible denuncia sea revisada por algún profesional con conocimiento en materia de competencia</w:t>
      </w:r>
      <w:r w:rsidR="009A59B0">
        <w:rPr>
          <w:rFonts w:eastAsiaTheme="minorHAnsi"/>
          <w:color w:val="000000"/>
          <w:lang w:val="es-ES"/>
          <w14:ligatures w14:val="standardContextual"/>
        </w:rPr>
        <w:t xml:space="preserve">. </w:t>
      </w:r>
    </w:p>
    <w:p w14:paraId="710FF142" w14:textId="77777777" w:rsidR="001404C9" w:rsidRDefault="001404C9" w:rsidP="005B57BF">
      <w:pPr>
        <w:spacing w:line="276" w:lineRule="auto"/>
        <w:jc w:val="both"/>
        <w:rPr>
          <w:rFonts w:eastAsiaTheme="minorHAnsi"/>
          <w:color w:val="000000"/>
          <w:lang w:val="es-ES"/>
          <w14:ligatures w14:val="standardContextual"/>
        </w:rPr>
      </w:pPr>
    </w:p>
    <w:p w14:paraId="0262240E" w14:textId="3BE92BF1" w:rsidR="009A59B0" w:rsidRDefault="009A59B0" w:rsidP="005B57BF">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En el programa de cumplimiento, </w:t>
      </w:r>
      <w:r w:rsidR="00BF08B0">
        <w:rPr>
          <w:rFonts w:eastAsiaTheme="minorHAnsi"/>
          <w:color w:val="000000"/>
          <w:lang w:val="es-ES"/>
          <w14:ligatures w14:val="standardContextual"/>
        </w:rPr>
        <w:t xml:space="preserve">cuando se aborde </w:t>
      </w:r>
      <w:r>
        <w:rPr>
          <w:rFonts w:eastAsiaTheme="minorHAnsi"/>
          <w:color w:val="000000"/>
          <w:lang w:val="es-ES"/>
          <w14:ligatures w14:val="standardContextual"/>
        </w:rPr>
        <w:t xml:space="preserve">el proceso de la </w:t>
      </w:r>
      <w:r w:rsidR="00ED507F" w:rsidRPr="005B57BF">
        <w:rPr>
          <w:rFonts w:eastAsiaTheme="minorHAnsi"/>
          <w:color w:val="000000"/>
          <w:lang w:val="es-ES"/>
          <w14:ligatures w14:val="standardContextual"/>
        </w:rPr>
        <w:t>denuncia</w:t>
      </w:r>
      <w:r w:rsidR="00DB269C">
        <w:rPr>
          <w:rFonts w:eastAsiaTheme="minorHAnsi"/>
          <w:color w:val="000000"/>
          <w:lang w:val="es-ES"/>
          <w14:ligatures w14:val="standardContextual"/>
        </w:rPr>
        <w:t xml:space="preserve"> (que es un proceso interno del agente como tal)</w:t>
      </w:r>
      <w:r w:rsidR="00BF08B0">
        <w:rPr>
          <w:rFonts w:eastAsiaTheme="minorHAnsi"/>
          <w:color w:val="000000"/>
          <w:lang w:val="es-ES"/>
          <w14:ligatures w14:val="standardContextual"/>
        </w:rPr>
        <w:t>, éste</w:t>
      </w:r>
      <w:r>
        <w:rPr>
          <w:rFonts w:eastAsiaTheme="minorHAnsi"/>
          <w:color w:val="000000"/>
          <w:lang w:val="es-ES"/>
          <w14:ligatures w14:val="standardContextual"/>
        </w:rPr>
        <w:t xml:space="preserve"> </w:t>
      </w:r>
      <w:r w:rsidR="00ED507F" w:rsidRPr="005B57BF">
        <w:rPr>
          <w:rFonts w:eastAsiaTheme="minorHAnsi"/>
          <w:color w:val="000000"/>
          <w:lang w:val="es-ES"/>
          <w14:ligatures w14:val="standardContextual"/>
        </w:rPr>
        <w:t>deberá</w:t>
      </w:r>
      <w:r>
        <w:rPr>
          <w:rFonts w:eastAsiaTheme="minorHAnsi"/>
          <w:color w:val="000000"/>
          <w:lang w:val="es-ES"/>
          <w14:ligatures w14:val="standardContextual"/>
        </w:rPr>
        <w:t xml:space="preserve"> </w:t>
      </w:r>
      <w:r w:rsidR="00ED507F" w:rsidRPr="005B57BF">
        <w:rPr>
          <w:rFonts w:eastAsiaTheme="minorHAnsi"/>
          <w:color w:val="000000"/>
          <w:lang w:val="es-ES"/>
          <w14:ligatures w14:val="standardContextual"/>
        </w:rPr>
        <w:t>procurar cubrir al menos los siguientes aspectos:</w:t>
      </w:r>
    </w:p>
    <w:p w14:paraId="76FCAF13" w14:textId="77777777" w:rsidR="00FD3CD5" w:rsidRPr="005B57BF" w:rsidRDefault="00FD3CD5" w:rsidP="005B57BF">
      <w:pPr>
        <w:spacing w:line="276" w:lineRule="auto"/>
        <w:jc w:val="both"/>
        <w:rPr>
          <w:rFonts w:eastAsiaTheme="minorHAnsi"/>
          <w:color w:val="000000"/>
          <w:lang w:val="es-ES"/>
          <w14:ligatures w14:val="standardContextual"/>
        </w:rPr>
      </w:pPr>
    </w:p>
    <w:p w14:paraId="192E53CA" w14:textId="27A63734" w:rsidR="00ED507F" w:rsidRPr="00DB269C" w:rsidRDefault="00CF7BD4" w:rsidP="008A0D26">
      <w:pPr>
        <w:pStyle w:val="Prrafodelista"/>
        <w:numPr>
          <w:ilvl w:val="1"/>
          <w:numId w:val="16"/>
        </w:numPr>
        <w:spacing w:line="276" w:lineRule="auto"/>
        <w:ind w:left="1494"/>
        <w:jc w:val="both"/>
        <w:rPr>
          <w:rFonts w:eastAsiaTheme="minorHAnsi"/>
          <w:color w:val="000000"/>
          <w:lang w:val="es-ES"/>
          <w14:ligatures w14:val="standardContextual"/>
        </w:rPr>
      </w:pPr>
      <w:r w:rsidRPr="00DB269C">
        <w:rPr>
          <w:rFonts w:eastAsiaTheme="minorHAnsi"/>
          <w:color w:val="000000"/>
          <w:lang w:val="es-ES"/>
          <w14:ligatures w14:val="standardContextual"/>
        </w:rPr>
        <w:t>H</w:t>
      </w:r>
      <w:r w:rsidR="00ED507F" w:rsidRPr="00DB269C">
        <w:rPr>
          <w:rFonts w:eastAsiaTheme="minorHAnsi"/>
          <w:color w:val="000000"/>
          <w:lang w:val="es-ES"/>
          <w14:ligatures w14:val="standardContextual"/>
        </w:rPr>
        <w:t>echos clar</w:t>
      </w:r>
      <w:r w:rsidRPr="00DB269C">
        <w:rPr>
          <w:rFonts w:eastAsiaTheme="minorHAnsi"/>
          <w:color w:val="000000"/>
          <w:lang w:val="es-ES"/>
          <w14:ligatures w14:val="standardContextual"/>
        </w:rPr>
        <w:t>o</w:t>
      </w:r>
      <w:r w:rsidR="00ED507F" w:rsidRPr="00DB269C">
        <w:rPr>
          <w:rFonts w:eastAsiaTheme="minorHAnsi"/>
          <w:color w:val="000000"/>
          <w:lang w:val="es-ES"/>
          <w14:ligatures w14:val="standardContextual"/>
        </w:rPr>
        <w:t>, precis</w:t>
      </w:r>
      <w:r w:rsidRPr="00DB269C">
        <w:rPr>
          <w:rFonts w:eastAsiaTheme="minorHAnsi"/>
          <w:color w:val="000000"/>
          <w:lang w:val="es-ES"/>
          <w14:ligatures w14:val="standardContextual"/>
        </w:rPr>
        <w:t>os</w:t>
      </w:r>
      <w:r w:rsidR="00ED507F" w:rsidRPr="00DB269C">
        <w:rPr>
          <w:rFonts w:eastAsiaTheme="minorHAnsi"/>
          <w:color w:val="000000"/>
          <w:lang w:val="es-ES"/>
          <w14:ligatures w14:val="standardContextual"/>
        </w:rPr>
        <w:t xml:space="preserve"> y circunstanciad</w:t>
      </w:r>
      <w:r w:rsidRPr="00DB269C">
        <w:rPr>
          <w:rFonts w:eastAsiaTheme="minorHAnsi"/>
          <w:color w:val="000000"/>
          <w:lang w:val="es-ES"/>
          <w14:ligatures w14:val="standardContextual"/>
        </w:rPr>
        <w:t>os,</w:t>
      </w:r>
    </w:p>
    <w:p w14:paraId="3F5A16F1" w14:textId="67880CB8" w:rsidR="00ED507F" w:rsidRPr="00DB269C" w:rsidRDefault="00ED507F" w:rsidP="008A0D26">
      <w:pPr>
        <w:pStyle w:val="Prrafodelista"/>
        <w:numPr>
          <w:ilvl w:val="1"/>
          <w:numId w:val="16"/>
        </w:numPr>
        <w:spacing w:line="276" w:lineRule="auto"/>
        <w:ind w:left="1494"/>
        <w:jc w:val="both"/>
        <w:rPr>
          <w:rFonts w:eastAsiaTheme="minorHAnsi"/>
          <w:color w:val="000000"/>
          <w:lang w:val="es-ES"/>
          <w14:ligatures w14:val="standardContextual"/>
        </w:rPr>
      </w:pPr>
      <w:r w:rsidRPr="00DB269C">
        <w:rPr>
          <w:rFonts w:eastAsiaTheme="minorHAnsi"/>
          <w:color w:val="000000"/>
          <w:lang w:val="es-ES"/>
          <w14:ligatures w14:val="standardContextual"/>
        </w:rPr>
        <w:t>la identificación de los posibles responsables, o al menos elementos que permitan individualizarlos</w:t>
      </w:r>
      <w:r w:rsidR="00CF7BD4" w:rsidRPr="00DB269C">
        <w:rPr>
          <w:rFonts w:eastAsiaTheme="minorHAnsi"/>
          <w:color w:val="000000"/>
          <w:lang w:val="es-ES"/>
          <w14:ligatures w14:val="standardContextual"/>
        </w:rPr>
        <w:t>,</w:t>
      </w:r>
    </w:p>
    <w:p w14:paraId="6821AAAC" w14:textId="53F5AF67" w:rsidR="00ED507F" w:rsidRPr="00DB269C" w:rsidRDefault="00ED507F" w:rsidP="008A0D26">
      <w:pPr>
        <w:pStyle w:val="Prrafodelista"/>
        <w:numPr>
          <w:ilvl w:val="1"/>
          <w:numId w:val="16"/>
        </w:numPr>
        <w:spacing w:line="276" w:lineRule="auto"/>
        <w:ind w:left="1494"/>
        <w:jc w:val="both"/>
        <w:rPr>
          <w:rFonts w:eastAsiaTheme="minorHAnsi"/>
          <w:color w:val="000000"/>
          <w:lang w:val="es-ES"/>
          <w14:ligatures w14:val="standardContextual"/>
        </w:rPr>
      </w:pPr>
      <w:r w:rsidRPr="00DB269C">
        <w:rPr>
          <w:rFonts w:eastAsiaTheme="minorHAnsi"/>
          <w:color w:val="000000"/>
          <w:lang w:val="es-ES"/>
          <w14:ligatures w14:val="standardContextual"/>
        </w:rPr>
        <w:t>señalamiento de los</w:t>
      </w:r>
      <w:r w:rsidR="00BD7FEC" w:rsidRPr="00DB269C">
        <w:rPr>
          <w:rFonts w:eastAsiaTheme="minorHAnsi"/>
          <w:color w:val="000000"/>
          <w:lang w:val="es-ES"/>
          <w14:ligatures w14:val="standardContextual"/>
        </w:rPr>
        <w:t xml:space="preserve"> posibles</w:t>
      </w:r>
      <w:r w:rsidRPr="00DB269C">
        <w:rPr>
          <w:rFonts w:eastAsiaTheme="minorHAnsi"/>
          <w:color w:val="000000"/>
          <w:lang w:val="es-ES"/>
          <w14:ligatures w14:val="standardContextual"/>
        </w:rPr>
        <w:t xml:space="preserve"> elementos probatorios en los que se sustenta la denuncia,</w:t>
      </w:r>
      <w:r w:rsidR="00BD7FEC" w:rsidRPr="00DB269C">
        <w:rPr>
          <w:rFonts w:eastAsiaTheme="minorHAnsi"/>
          <w:color w:val="000000"/>
          <w:lang w:val="es-ES"/>
          <w14:ligatures w14:val="standardContextual"/>
        </w:rPr>
        <w:t xml:space="preserve"> si</w:t>
      </w:r>
      <w:r w:rsidR="00CF7BD4" w:rsidRPr="00DB269C">
        <w:rPr>
          <w:rFonts w:eastAsiaTheme="minorHAnsi"/>
          <w:color w:val="000000"/>
          <w:lang w:val="es-ES"/>
          <w14:ligatures w14:val="standardContextual"/>
        </w:rPr>
        <w:t xml:space="preserve"> los tiene;</w:t>
      </w:r>
      <w:r w:rsidR="00BD7FEC" w:rsidRPr="00DB269C">
        <w:rPr>
          <w:rFonts w:eastAsiaTheme="minorHAnsi"/>
          <w:color w:val="000000"/>
          <w:lang w:val="es-ES"/>
          <w14:ligatures w14:val="standardContextual"/>
        </w:rPr>
        <w:t xml:space="preserve"> </w:t>
      </w:r>
    </w:p>
    <w:p w14:paraId="2C6F1B2A" w14:textId="1356F6A3" w:rsidR="00ED507F" w:rsidRPr="00DB269C" w:rsidRDefault="00ED507F" w:rsidP="008A0D26">
      <w:pPr>
        <w:pStyle w:val="Prrafodelista"/>
        <w:numPr>
          <w:ilvl w:val="1"/>
          <w:numId w:val="16"/>
        </w:numPr>
        <w:spacing w:line="276" w:lineRule="auto"/>
        <w:ind w:left="1494"/>
        <w:jc w:val="both"/>
        <w:rPr>
          <w:rFonts w:eastAsiaTheme="minorHAnsi"/>
          <w:color w:val="000000"/>
          <w:lang w:val="es-ES"/>
          <w14:ligatures w14:val="standardContextual"/>
        </w:rPr>
      </w:pPr>
      <w:r w:rsidRPr="00DB269C">
        <w:rPr>
          <w:rFonts w:eastAsiaTheme="minorHAnsi"/>
          <w:color w:val="000000"/>
          <w:lang w:val="es-ES"/>
          <w14:ligatures w14:val="standardContextual"/>
        </w:rPr>
        <w:lastRenderedPageBreak/>
        <w:t>lugar o medio para recibir notificaciones</w:t>
      </w:r>
      <w:r w:rsidR="00BD7FEC" w:rsidRPr="00DB269C">
        <w:rPr>
          <w:rFonts w:eastAsiaTheme="minorHAnsi"/>
          <w:color w:val="000000"/>
          <w:lang w:val="es-ES"/>
          <w14:ligatures w14:val="standardContextual"/>
        </w:rPr>
        <w:t>, si es que resulta de interés del denunciante</w:t>
      </w:r>
      <w:r w:rsidR="00CF7BD4" w:rsidRPr="00DB269C">
        <w:rPr>
          <w:rFonts w:eastAsiaTheme="minorHAnsi"/>
          <w:color w:val="000000"/>
          <w:lang w:val="es-ES"/>
          <w14:ligatures w14:val="standardContextual"/>
        </w:rPr>
        <w:t>,</w:t>
      </w:r>
      <w:r w:rsidR="00BD7FEC" w:rsidRPr="00DB269C">
        <w:rPr>
          <w:rFonts w:eastAsiaTheme="minorHAnsi"/>
          <w:color w:val="000000"/>
          <w:lang w:val="es-ES"/>
          <w14:ligatures w14:val="standardContextual"/>
        </w:rPr>
        <w:t xml:space="preserve"> </w:t>
      </w:r>
    </w:p>
    <w:p w14:paraId="7820ADFA" w14:textId="5BCB8B73" w:rsidR="00DE623D" w:rsidRPr="00DB269C" w:rsidRDefault="00DE623D" w:rsidP="008A0D26">
      <w:pPr>
        <w:pStyle w:val="Prrafodelista"/>
        <w:numPr>
          <w:ilvl w:val="1"/>
          <w:numId w:val="16"/>
        </w:numPr>
        <w:spacing w:line="276" w:lineRule="auto"/>
        <w:ind w:left="1494"/>
        <w:jc w:val="both"/>
        <w:rPr>
          <w:rFonts w:eastAsiaTheme="minorHAnsi"/>
          <w:color w:val="000000"/>
          <w:lang w:val="es-ES"/>
          <w14:ligatures w14:val="standardContextual"/>
        </w:rPr>
      </w:pPr>
      <w:r w:rsidRPr="00DB269C">
        <w:rPr>
          <w:rFonts w:eastAsiaTheme="minorHAnsi"/>
          <w:color w:val="000000"/>
          <w:lang w:val="es-ES"/>
          <w14:ligatures w14:val="standardContextual"/>
        </w:rPr>
        <w:t xml:space="preserve">plazos céleres de cumplimiento de las etapas que se establezcan. </w:t>
      </w:r>
    </w:p>
    <w:p w14:paraId="513B83C3" w14:textId="77777777" w:rsidR="008424FB" w:rsidRDefault="008424FB" w:rsidP="005B57BF">
      <w:pPr>
        <w:spacing w:line="276" w:lineRule="auto"/>
        <w:jc w:val="both"/>
        <w:rPr>
          <w:rFonts w:eastAsiaTheme="minorHAnsi"/>
          <w:color w:val="000000"/>
          <w:lang w:val="es-ES"/>
          <w14:ligatures w14:val="standardContextual"/>
        </w:rPr>
      </w:pPr>
    </w:p>
    <w:p w14:paraId="538C6458" w14:textId="35CDC317" w:rsidR="00ED507F" w:rsidRPr="005B57BF" w:rsidRDefault="00BD7FEC" w:rsidP="005B57BF">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Los anteriores </w:t>
      </w:r>
      <w:r w:rsidR="00ED507F" w:rsidRPr="005B57BF">
        <w:rPr>
          <w:rFonts w:eastAsiaTheme="minorHAnsi"/>
          <w:color w:val="000000"/>
          <w:lang w:val="es-ES"/>
          <w14:ligatures w14:val="standardContextual"/>
        </w:rPr>
        <w:t xml:space="preserve">requisitos son </w:t>
      </w:r>
      <w:r w:rsidR="002313B8" w:rsidRPr="005B57BF">
        <w:rPr>
          <w:rFonts w:eastAsiaTheme="minorHAnsi"/>
          <w:color w:val="000000"/>
          <w:lang w:val="es-ES"/>
          <w14:ligatures w14:val="standardContextual"/>
        </w:rPr>
        <w:t>deseables,</w:t>
      </w:r>
      <w:r w:rsidR="00ED507F" w:rsidRPr="005B57BF">
        <w:rPr>
          <w:rFonts w:eastAsiaTheme="minorHAnsi"/>
          <w:color w:val="000000"/>
          <w:lang w:val="es-ES"/>
          <w14:ligatures w14:val="standardContextual"/>
        </w:rPr>
        <w:t xml:space="preserve"> pero no pueden constituirse en una limitación para la tramitación de denuncias</w:t>
      </w:r>
      <w:r w:rsidR="00CF7BD4">
        <w:rPr>
          <w:rFonts w:eastAsiaTheme="minorHAnsi"/>
          <w:color w:val="000000"/>
          <w:lang w:val="es-ES"/>
          <w14:ligatures w14:val="standardContextual"/>
        </w:rPr>
        <w:t xml:space="preserve">, </w:t>
      </w:r>
      <w:r w:rsidR="00CF7BD4" w:rsidRPr="00CF7BD4">
        <w:rPr>
          <w:rFonts w:eastAsiaTheme="minorHAnsi"/>
          <w:color w:val="000000"/>
          <w:lang w:val="es-ES"/>
          <w14:ligatures w14:val="standardContextual"/>
        </w:rPr>
        <w:t>pues el oficial de cumplimiento optará siempre por investigar, para asegurarse de la buena marcha de la organización</w:t>
      </w:r>
      <w:r w:rsidR="00ED507F" w:rsidRPr="005B57BF">
        <w:rPr>
          <w:rFonts w:eastAsiaTheme="minorHAnsi"/>
          <w:color w:val="000000"/>
          <w:lang w:val="es-ES"/>
          <w14:ligatures w14:val="standardContextual"/>
        </w:rPr>
        <w:t>.</w:t>
      </w:r>
    </w:p>
    <w:p w14:paraId="2DF95976" w14:textId="77777777" w:rsidR="008424FB" w:rsidRDefault="008424FB" w:rsidP="005B57BF">
      <w:pPr>
        <w:spacing w:line="276" w:lineRule="auto"/>
        <w:jc w:val="both"/>
        <w:rPr>
          <w:rFonts w:eastAsiaTheme="minorHAnsi"/>
          <w:color w:val="000000"/>
          <w:lang w:val="es-ES"/>
          <w14:ligatures w14:val="standardContextual"/>
        </w:rPr>
      </w:pPr>
    </w:p>
    <w:p w14:paraId="4BF271BD" w14:textId="0CB0713E" w:rsidR="00ED507F" w:rsidRDefault="00BD7FEC" w:rsidP="005B57BF">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El programa de cumplimiento </w:t>
      </w:r>
      <w:r w:rsidR="00ED507F" w:rsidRPr="005B57BF">
        <w:rPr>
          <w:rFonts w:eastAsiaTheme="minorHAnsi"/>
          <w:color w:val="000000"/>
          <w:lang w:val="es-ES"/>
          <w14:ligatures w14:val="standardContextual"/>
        </w:rPr>
        <w:t>deberá definir los medios para la recepción de las denuncias</w:t>
      </w:r>
      <w:r w:rsidR="00C35965">
        <w:rPr>
          <w:rFonts w:eastAsiaTheme="minorHAnsi"/>
          <w:color w:val="000000"/>
          <w:lang w:val="es-ES"/>
          <w14:ligatures w14:val="standardContextual"/>
        </w:rPr>
        <w:t xml:space="preserve"> </w:t>
      </w:r>
      <w:r w:rsidR="00ED507F" w:rsidRPr="005B57BF">
        <w:rPr>
          <w:rFonts w:eastAsiaTheme="minorHAnsi"/>
          <w:color w:val="000000"/>
          <w:lang w:val="es-ES"/>
          <w14:ligatures w14:val="standardContextual"/>
        </w:rPr>
        <w:t>-sean físicos o electrónicos-</w:t>
      </w:r>
      <w:r w:rsidR="00C35965">
        <w:rPr>
          <w:rFonts w:eastAsiaTheme="minorHAnsi"/>
          <w:color w:val="000000"/>
          <w:lang w:val="es-ES"/>
          <w14:ligatures w14:val="standardContextual"/>
        </w:rPr>
        <w:t xml:space="preserve"> </w:t>
      </w:r>
      <w:r w:rsidR="00ED507F" w:rsidRPr="005B57BF">
        <w:rPr>
          <w:rFonts w:eastAsiaTheme="minorHAnsi"/>
          <w:color w:val="000000"/>
          <w:lang w:val="es-ES"/>
          <w14:ligatures w14:val="standardContextual"/>
        </w:rPr>
        <w:t xml:space="preserve">teniendo en cuenta lo permitido por el ordenamiento jurídico aplicable, y promoviendo la participación y el control </w:t>
      </w:r>
      <w:r>
        <w:rPr>
          <w:rFonts w:eastAsiaTheme="minorHAnsi"/>
          <w:color w:val="000000"/>
          <w:lang w:val="es-ES"/>
          <w14:ligatures w14:val="standardContextual"/>
        </w:rPr>
        <w:t>del oficial de cumplimiento</w:t>
      </w:r>
      <w:r w:rsidR="00ED507F" w:rsidRPr="005B57BF">
        <w:rPr>
          <w:rFonts w:eastAsiaTheme="minorHAnsi"/>
          <w:color w:val="000000"/>
          <w:lang w:val="es-ES"/>
          <w14:ligatures w14:val="standardContextual"/>
        </w:rPr>
        <w:t>.</w:t>
      </w:r>
    </w:p>
    <w:p w14:paraId="102B25A0" w14:textId="77777777" w:rsidR="008424FB" w:rsidRDefault="008424FB" w:rsidP="005B57BF">
      <w:pPr>
        <w:spacing w:line="276" w:lineRule="auto"/>
        <w:jc w:val="both"/>
        <w:rPr>
          <w:rFonts w:eastAsiaTheme="minorHAnsi"/>
          <w:color w:val="000000"/>
          <w:lang w:val="es-ES"/>
          <w14:ligatures w14:val="standardContextual"/>
        </w:rPr>
      </w:pPr>
    </w:p>
    <w:p w14:paraId="7C626341" w14:textId="0A407421" w:rsidR="00DE623D" w:rsidRDefault="00DE623D" w:rsidP="005B57BF">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El programa deberá, a su vez, indicar cómo se procederá cuando el criterio recabado, dé indicios de que se está ante una actividad que debería ser investigada por la </w:t>
      </w:r>
      <w:r w:rsidR="00B83343">
        <w:rPr>
          <w:rFonts w:eastAsiaTheme="minorHAnsi"/>
          <w:color w:val="000000"/>
          <w:lang w:val="es-ES"/>
          <w14:ligatures w14:val="standardContextual"/>
        </w:rPr>
        <w:t>ASC</w:t>
      </w:r>
      <w:r>
        <w:rPr>
          <w:rFonts w:eastAsiaTheme="minorHAnsi"/>
          <w:color w:val="000000"/>
          <w:lang w:val="es-ES"/>
          <w14:ligatures w14:val="standardContextual"/>
        </w:rPr>
        <w:t xml:space="preserve">. </w:t>
      </w:r>
    </w:p>
    <w:p w14:paraId="3F4949F2" w14:textId="77777777" w:rsidR="00C35965" w:rsidRDefault="00C35965" w:rsidP="005B57BF">
      <w:pPr>
        <w:spacing w:line="276" w:lineRule="auto"/>
        <w:jc w:val="both"/>
        <w:rPr>
          <w:rFonts w:eastAsiaTheme="minorHAnsi"/>
          <w:color w:val="000000"/>
          <w:lang w:val="es-ES"/>
          <w14:ligatures w14:val="standardContextual"/>
        </w:rPr>
      </w:pPr>
    </w:p>
    <w:p w14:paraId="2D506B38" w14:textId="135D8DE5" w:rsidR="00EE034C" w:rsidRDefault="00DB269C" w:rsidP="005B57BF">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Por otro lado, c</w:t>
      </w:r>
      <w:r w:rsidR="00786C2D">
        <w:rPr>
          <w:rFonts w:eastAsiaTheme="minorHAnsi"/>
          <w:color w:val="000000"/>
          <w:lang w:val="es-ES"/>
          <w14:ligatures w14:val="standardContextual"/>
        </w:rPr>
        <w:t>omo parte de su programa de cumplimiento el</w:t>
      </w:r>
      <w:r w:rsidR="007E5807">
        <w:rPr>
          <w:rFonts w:eastAsiaTheme="minorHAnsi"/>
          <w:color w:val="000000"/>
          <w:lang w:val="es-ES"/>
          <w14:ligatures w14:val="standardContextual"/>
        </w:rPr>
        <w:t xml:space="preserve"> agente económico difundirá y capacitará sobre el mecanismo de denuncia </w:t>
      </w:r>
      <w:r w:rsidR="00C35965">
        <w:rPr>
          <w:rFonts w:eastAsiaTheme="minorHAnsi"/>
          <w:color w:val="000000"/>
          <w:lang w:val="es-ES"/>
          <w14:ligatures w14:val="standardContextual"/>
        </w:rPr>
        <w:t>propio</w:t>
      </w:r>
      <w:r w:rsidR="008B4635">
        <w:rPr>
          <w:rFonts w:eastAsiaTheme="minorHAnsi"/>
          <w:color w:val="000000"/>
          <w:lang w:val="es-ES"/>
          <w14:ligatures w14:val="standardContextual"/>
        </w:rPr>
        <w:t>,</w:t>
      </w:r>
      <w:r w:rsidR="00C35965">
        <w:rPr>
          <w:rFonts w:eastAsiaTheme="minorHAnsi"/>
          <w:color w:val="000000"/>
          <w:lang w:val="es-ES"/>
          <w14:ligatures w14:val="standardContextual"/>
        </w:rPr>
        <w:t xml:space="preserve"> como </w:t>
      </w:r>
      <w:r w:rsidR="007E5807">
        <w:rPr>
          <w:rFonts w:eastAsiaTheme="minorHAnsi"/>
          <w:color w:val="000000"/>
          <w:lang w:val="es-ES"/>
          <w14:ligatures w14:val="standardContextual"/>
        </w:rPr>
        <w:t>ante la misma Sutel. Y en este tanto, informará lo previsto en el artículo 34 del Reglamento a la Ley</w:t>
      </w:r>
      <w:r w:rsidR="00762C0C">
        <w:rPr>
          <w:rFonts w:eastAsiaTheme="minorHAnsi"/>
          <w:color w:val="000000"/>
          <w:lang w:val="es-ES"/>
          <w14:ligatures w14:val="standardContextual"/>
        </w:rPr>
        <w:t xml:space="preserve"> </w:t>
      </w:r>
      <w:r w:rsidR="007E5807">
        <w:rPr>
          <w:rFonts w:eastAsiaTheme="minorHAnsi"/>
          <w:color w:val="000000"/>
          <w:lang w:val="es-ES"/>
          <w14:ligatures w14:val="standardContextual"/>
        </w:rPr>
        <w:t xml:space="preserve">9736, que señala: </w:t>
      </w:r>
    </w:p>
    <w:p w14:paraId="5CF235FC" w14:textId="77777777" w:rsidR="00EE034C" w:rsidRDefault="00EE034C" w:rsidP="005B57BF">
      <w:pPr>
        <w:spacing w:line="276" w:lineRule="auto"/>
        <w:jc w:val="both"/>
        <w:rPr>
          <w:rFonts w:eastAsiaTheme="minorHAnsi"/>
          <w:color w:val="000000"/>
          <w:lang w:val="es-ES"/>
          <w14:ligatures w14:val="standardContextual"/>
        </w:rPr>
      </w:pPr>
    </w:p>
    <w:p w14:paraId="26F87A24" w14:textId="27357FA3" w:rsidR="00EE034C" w:rsidRPr="00BD3E0B" w:rsidRDefault="007E5807"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t>“</w:t>
      </w:r>
      <w:r w:rsidR="00EE034C" w:rsidRPr="00BD3E0B">
        <w:rPr>
          <w:rFonts w:eastAsiaTheme="minorHAnsi"/>
          <w:i/>
          <w:iCs/>
          <w:color w:val="000000"/>
          <w:lang w:val="es-ES"/>
          <w14:ligatures w14:val="standardContextual"/>
        </w:rPr>
        <w:t>Artículo 34.-Requisitos de la denuncia. La denuncia deberá estar dirigida al Órgano Técnico de la autoridad de competencia correspondiente y deberá contener al menos los siguientes elementos:</w:t>
      </w:r>
    </w:p>
    <w:p w14:paraId="13CB5B5C" w14:textId="77777777" w:rsidR="007E5807" w:rsidRPr="00BD3E0B" w:rsidRDefault="007E5807" w:rsidP="007E5807">
      <w:pPr>
        <w:spacing w:line="276" w:lineRule="auto"/>
        <w:jc w:val="both"/>
        <w:rPr>
          <w:rFonts w:eastAsiaTheme="minorHAnsi"/>
          <w:i/>
          <w:iCs/>
          <w:color w:val="000000"/>
          <w:lang w:val="es-ES"/>
          <w14:ligatures w14:val="standardContextual"/>
        </w:rPr>
      </w:pPr>
    </w:p>
    <w:p w14:paraId="070E2508" w14:textId="77777777" w:rsidR="007E5807"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t>a) El nombre y el domicilio del denunciante. En caso de ser una persona jurídica quien denuncia, deberá presentar personería jurídica y el poder que acredite su representación.</w:t>
      </w:r>
    </w:p>
    <w:p w14:paraId="402763A2" w14:textId="1155844A" w:rsidR="00EE034C"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br/>
        <w:t>b) El nombre o razón social y los datos para ubicar al agente económico o la persona física denunciados.</w:t>
      </w:r>
    </w:p>
    <w:p w14:paraId="4A1176DA" w14:textId="34650BD4" w:rsidR="00EE034C"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br/>
        <w:t xml:space="preserve">c) Una relación sucinta de los hechos o los actos denunciados, que estén relacionados con posibles infracciones tipificadas en la Ley </w:t>
      </w:r>
      <w:proofErr w:type="spellStart"/>
      <w:r w:rsidRPr="00BD3E0B">
        <w:rPr>
          <w:rFonts w:eastAsiaTheme="minorHAnsi"/>
          <w:i/>
          <w:iCs/>
          <w:color w:val="000000"/>
          <w:lang w:val="es-ES"/>
          <w14:ligatures w14:val="standardContextual"/>
        </w:rPr>
        <w:t>N°</w:t>
      </w:r>
      <w:proofErr w:type="spellEnd"/>
      <w:r w:rsidRPr="00BD3E0B">
        <w:rPr>
          <w:rFonts w:eastAsiaTheme="minorHAnsi"/>
          <w:i/>
          <w:iCs/>
          <w:color w:val="000000"/>
          <w:lang w:val="es-ES"/>
          <w14:ligatures w14:val="standardContextual"/>
        </w:rPr>
        <w:t xml:space="preserve"> 7472, la Ley </w:t>
      </w:r>
      <w:proofErr w:type="spellStart"/>
      <w:r w:rsidRPr="00BD3E0B">
        <w:rPr>
          <w:rFonts w:eastAsiaTheme="minorHAnsi"/>
          <w:i/>
          <w:iCs/>
          <w:color w:val="000000"/>
          <w:lang w:val="es-ES"/>
          <w14:ligatures w14:val="standardContextual"/>
        </w:rPr>
        <w:t>N°</w:t>
      </w:r>
      <w:proofErr w:type="spellEnd"/>
      <w:r w:rsidRPr="00BD3E0B">
        <w:rPr>
          <w:rFonts w:eastAsiaTheme="minorHAnsi"/>
          <w:i/>
          <w:iCs/>
          <w:color w:val="000000"/>
          <w:lang w:val="es-ES"/>
          <w14:ligatures w14:val="standardContextual"/>
        </w:rPr>
        <w:t xml:space="preserve"> 9736, y en la Ley </w:t>
      </w:r>
      <w:proofErr w:type="spellStart"/>
      <w:r w:rsidRPr="00BD3E0B">
        <w:rPr>
          <w:rFonts w:eastAsiaTheme="minorHAnsi"/>
          <w:i/>
          <w:iCs/>
          <w:color w:val="000000"/>
          <w:lang w:val="es-ES"/>
          <w14:ligatures w14:val="standardContextual"/>
        </w:rPr>
        <w:t>N°</w:t>
      </w:r>
      <w:proofErr w:type="spellEnd"/>
      <w:r w:rsidRPr="00BD3E0B">
        <w:rPr>
          <w:rFonts w:eastAsiaTheme="minorHAnsi"/>
          <w:i/>
          <w:iCs/>
          <w:color w:val="000000"/>
          <w:lang w:val="es-ES"/>
          <w14:ligatures w14:val="standardContextual"/>
        </w:rPr>
        <w:t xml:space="preserve"> 8642 y sus reglamentos.</w:t>
      </w:r>
    </w:p>
    <w:p w14:paraId="1B096B21" w14:textId="0ABED292" w:rsidR="00EE034C" w:rsidRPr="00BD3E0B" w:rsidRDefault="00EE034C" w:rsidP="007E5807">
      <w:pPr>
        <w:spacing w:line="276" w:lineRule="auto"/>
        <w:ind w:left="1134"/>
        <w:jc w:val="both"/>
        <w:rPr>
          <w:rFonts w:eastAsiaTheme="minorHAnsi"/>
          <w:i/>
          <w:iCs/>
          <w:color w:val="000000"/>
          <w:lang w:val="es-ES"/>
          <w14:ligatures w14:val="standardContextual"/>
        </w:rPr>
      </w:pPr>
    </w:p>
    <w:p w14:paraId="535F93F9" w14:textId="77777777" w:rsidR="00EE034C"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t>d) Pretensión de la denuncia.</w:t>
      </w:r>
    </w:p>
    <w:p w14:paraId="14BCA023" w14:textId="55A0E82E" w:rsidR="00EE034C" w:rsidRPr="00BD3E0B" w:rsidRDefault="00EE034C" w:rsidP="007E5807">
      <w:pPr>
        <w:spacing w:line="276" w:lineRule="auto"/>
        <w:ind w:left="1134"/>
        <w:jc w:val="both"/>
        <w:rPr>
          <w:rFonts w:eastAsiaTheme="minorHAnsi"/>
          <w:i/>
          <w:iCs/>
          <w:color w:val="000000"/>
          <w:lang w:val="es-ES"/>
          <w14:ligatures w14:val="standardContextual"/>
        </w:rPr>
      </w:pPr>
    </w:p>
    <w:p w14:paraId="235808AD" w14:textId="77777777" w:rsidR="00EE034C"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t>e) Las pruebas que obren en poder del denunciante. En caso de no contar con ellas, se deberá indicar el lugar en el que estas se encuentran, así como cualquier otro dato que facilite su ubicación.</w:t>
      </w:r>
    </w:p>
    <w:p w14:paraId="7F621268" w14:textId="77777777" w:rsidR="007E5807" w:rsidRPr="00BD3E0B" w:rsidRDefault="007E5807" w:rsidP="007E5807">
      <w:pPr>
        <w:spacing w:line="276" w:lineRule="auto"/>
        <w:ind w:left="1134"/>
        <w:jc w:val="both"/>
        <w:rPr>
          <w:rFonts w:eastAsiaTheme="minorHAnsi"/>
          <w:i/>
          <w:iCs/>
          <w:color w:val="000000"/>
          <w:lang w:val="es-ES"/>
          <w14:ligatures w14:val="standardContextual"/>
        </w:rPr>
      </w:pPr>
    </w:p>
    <w:p w14:paraId="6E097A3B" w14:textId="18F80EF2" w:rsidR="00EE034C"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lastRenderedPageBreak/>
        <w:t>f) Las manifestaciones adicionales de hecho o de derecho que desee formular.</w:t>
      </w:r>
    </w:p>
    <w:p w14:paraId="7CA314CE" w14:textId="70691E55" w:rsidR="00EE034C" w:rsidRPr="00BD3E0B" w:rsidRDefault="00EE034C" w:rsidP="007E5807">
      <w:pPr>
        <w:spacing w:line="276" w:lineRule="auto"/>
        <w:ind w:left="1134"/>
        <w:jc w:val="both"/>
        <w:rPr>
          <w:rFonts w:eastAsiaTheme="minorHAnsi"/>
          <w:i/>
          <w:iCs/>
          <w:color w:val="000000"/>
          <w:lang w:val="es-ES"/>
          <w14:ligatures w14:val="standardContextual"/>
        </w:rPr>
      </w:pPr>
    </w:p>
    <w:p w14:paraId="17621ED8" w14:textId="77777777" w:rsidR="00EE034C"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t>g) Indicación sobre el medio para recibir notificaciones.</w:t>
      </w:r>
    </w:p>
    <w:p w14:paraId="03F57C17" w14:textId="77777777" w:rsidR="007E5807" w:rsidRPr="00BD3E0B" w:rsidRDefault="007E5807" w:rsidP="007E5807">
      <w:pPr>
        <w:spacing w:line="276" w:lineRule="auto"/>
        <w:ind w:left="1134"/>
        <w:jc w:val="both"/>
        <w:rPr>
          <w:rFonts w:eastAsiaTheme="minorHAnsi"/>
          <w:i/>
          <w:iCs/>
          <w:color w:val="000000"/>
          <w:lang w:val="es-ES"/>
          <w14:ligatures w14:val="standardContextual"/>
        </w:rPr>
      </w:pPr>
    </w:p>
    <w:p w14:paraId="5CD227B8" w14:textId="0BBD9B24" w:rsidR="00EE034C"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t>h) Señalamiento de si desea o no ser notificado de las restantes actuaciones dentro del procedimiento especial.</w:t>
      </w:r>
    </w:p>
    <w:p w14:paraId="08F2EC3F" w14:textId="77777777" w:rsidR="007E5807" w:rsidRPr="00BD3E0B" w:rsidRDefault="007E5807" w:rsidP="007E5807">
      <w:pPr>
        <w:spacing w:line="276" w:lineRule="auto"/>
        <w:ind w:left="1134"/>
        <w:jc w:val="both"/>
        <w:rPr>
          <w:rFonts w:eastAsiaTheme="minorHAnsi"/>
          <w:i/>
          <w:iCs/>
          <w:color w:val="000000"/>
          <w:lang w:val="es-ES"/>
          <w14:ligatures w14:val="standardContextual"/>
        </w:rPr>
      </w:pPr>
    </w:p>
    <w:p w14:paraId="19E92367" w14:textId="4A6E6A5A" w:rsidR="00EE034C"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t>Cuando el denunciante aporte documentos que contengan información confidencial, podrá solicitar que se declare la confidencialidad de esta. Para ello, deberá indicar los motivos que sustentan su solicitud, que deberá ser resuelta por el Encargado de Investigaciones del Órgano Técnico correspondiente. Asimismo, la autoridad de competencia correspondiente podrá solicitar al denunciante que aporte una versión pública del documento que contenga la información remitida que requiera que sea declarada como confidencial.</w:t>
      </w:r>
    </w:p>
    <w:p w14:paraId="2BEB7EB0" w14:textId="77777777" w:rsidR="007E5807" w:rsidRPr="00BD3E0B" w:rsidRDefault="007E5807" w:rsidP="007E5807">
      <w:pPr>
        <w:spacing w:line="276" w:lineRule="auto"/>
        <w:ind w:left="1134"/>
        <w:jc w:val="both"/>
        <w:rPr>
          <w:rFonts w:eastAsiaTheme="minorHAnsi"/>
          <w:i/>
          <w:iCs/>
          <w:color w:val="000000"/>
          <w:lang w:val="es-ES"/>
          <w14:ligatures w14:val="standardContextual"/>
        </w:rPr>
      </w:pPr>
    </w:p>
    <w:p w14:paraId="38EECE7B" w14:textId="5ADE383F" w:rsidR="00EE034C" w:rsidRPr="00BD3E0B" w:rsidRDefault="00CF7BD4" w:rsidP="007E5807">
      <w:pPr>
        <w:spacing w:line="276" w:lineRule="auto"/>
        <w:ind w:left="1134"/>
        <w:jc w:val="both"/>
        <w:rPr>
          <w:rFonts w:eastAsiaTheme="minorHAnsi"/>
          <w:i/>
          <w:iCs/>
          <w:color w:val="000000"/>
          <w:lang w:val="es-ES"/>
          <w14:ligatures w14:val="standardContextual"/>
        </w:rPr>
      </w:pPr>
      <w:r>
        <w:rPr>
          <w:rFonts w:eastAsiaTheme="minorHAnsi"/>
          <w:i/>
          <w:iCs/>
          <w:color w:val="000000"/>
          <w:lang w:val="es-ES"/>
          <w14:ligatures w14:val="standardContextual"/>
        </w:rPr>
        <w:t>(…)</w:t>
      </w:r>
    </w:p>
    <w:p w14:paraId="20937798" w14:textId="77777777" w:rsidR="007E5807" w:rsidRPr="00BD3E0B" w:rsidRDefault="007E5807" w:rsidP="007E5807">
      <w:pPr>
        <w:spacing w:line="276" w:lineRule="auto"/>
        <w:ind w:left="1134"/>
        <w:jc w:val="both"/>
        <w:rPr>
          <w:rFonts w:eastAsiaTheme="minorHAnsi"/>
          <w:i/>
          <w:iCs/>
          <w:color w:val="000000"/>
          <w:lang w:val="es-ES"/>
          <w14:ligatures w14:val="standardContextual"/>
        </w:rPr>
      </w:pPr>
    </w:p>
    <w:p w14:paraId="4B8AA5F5" w14:textId="0467E39C" w:rsidR="00EE034C" w:rsidRPr="00BD3E0B" w:rsidRDefault="00EE034C" w:rsidP="007E5807">
      <w:pPr>
        <w:spacing w:line="276" w:lineRule="auto"/>
        <w:ind w:left="1134"/>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t>En el caso de que se presente una denuncia anónima, la información que se aporte con esta podría ser considerada por el Encargado de Investigaciones del Órgano Técnico de la autoridad de competencia correspondiente, para ordenar de oficio el inicio de una investigación preliminar.</w:t>
      </w:r>
      <w:r w:rsidR="007E5807" w:rsidRPr="00BD3E0B">
        <w:rPr>
          <w:rFonts w:eastAsiaTheme="minorHAnsi"/>
          <w:i/>
          <w:iCs/>
          <w:color w:val="000000"/>
          <w:lang w:val="es-ES"/>
          <w14:ligatures w14:val="standardContextual"/>
        </w:rPr>
        <w:t>”</w:t>
      </w:r>
    </w:p>
    <w:p w14:paraId="1D9363AF" w14:textId="77777777" w:rsidR="00454C32" w:rsidRPr="00BD7FEC" w:rsidRDefault="00454C32" w:rsidP="00454C32">
      <w:pPr>
        <w:spacing w:line="276" w:lineRule="auto"/>
        <w:jc w:val="both"/>
        <w:rPr>
          <w:i/>
          <w:iCs/>
          <w:color w:val="000000"/>
          <w:highlight w:val="yellow"/>
        </w:rPr>
      </w:pPr>
    </w:p>
    <w:p w14:paraId="39328561" w14:textId="6C17DC9C" w:rsidR="00454C32" w:rsidRPr="00454C32" w:rsidRDefault="00925592" w:rsidP="00E01CC7">
      <w:pPr>
        <w:pStyle w:val="Ttulo2"/>
      </w:pPr>
      <w:bookmarkStart w:id="20" w:name="_Toc150876237"/>
      <w:r>
        <w:t>Consecuencias disciplinarias para los infractores</w:t>
      </w:r>
      <w:r w:rsidR="00676871">
        <w:t>.</w:t>
      </w:r>
      <w:bookmarkEnd w:id="20"/>
    </w:p>
    <w:p w14:paraId="565275B4" w14:textId="77777777" w:rsidR="00786C2D" w:rsidRDefault="00786C2D" w:rsidP="005631F3">
      <w:pPr>
        <w:spacing w:line="276" w:lineRule="auto"/>
        <w:jc w:val="both"/>
        <w:rPr>
          <w:rFonts w:eastAsiaTheme="minorHAnsi"/>
          <w:color w:val="000000"/>
          <w:lang w:val="es-ES"/>
          <w14:ligatures w14:val="standardContextual"/>
        </w:rPr>
      </w:pPr>
    </w:p>
    <w:p w14:paraId="0D483479" w14:textId="0FDEFFFC" w:rsidR="00DD19C2" w:rsidRDefault="005631F3" w:rsidP="005631F3">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El Reglamento </w:t>
      </w:r>
      <w:r w:rsidR="00811055">
        <w:rPr>
          <w:rFonts w:eastAsiaTheme="minorHAnsi"/>
          <w:color w:val="000000"/>
          <w:lang w:val="es-ES"/>
          <w14:ligatures w14:val="standardContextual"/>
        </w:rPr>
        <w:t>a</w:t>
      </w:r>
      <w:r>
        <w:rPr>
          <w:rFonts w:eastAsiaTheme="minorHAnsi"/>
          <w:color w:val="000000"/>
          <w:lang w:val="es-ES"/>
          <w14:ligatures w14:val="standardContextual"/>
        </w:rPr>
        <w:t xml:space="preserve"> la Ley</w:t>
      </w:r>
      <w:r w:rsidR="00762C0C">
        <w:rPr>
          <w:rFonts w:eastAsiaTheme="minorHAnsi"/>
          <w:color w:val="000000"/>
          <w:lang w:val="es-ES"/>
          <w14:ligatures w14:val="standardContextual"/>
        </w:rPr>
        <w:t xml:space="preserve"> </w:t>
      </w:r>
      <w:r>
        <w:rPr>
          <w:rFonts w:eastAsiaTheme="minorHAnsi"/>
          <w:color w:val="000000"/>
          <w:lang w:val="es-ES"/>
          <w14:ligatures w14:val="standardContextual"/>
        </w:rPr>
        <w:t>9736 indica en el art</w:t>
      </w:r>
      <w:r w:rsidR="00DD19C2">
        <w:rPr>
          <w:rFonts w:eastAsiaTheme="minorHAnsi"/>
          <w:color w:val="000000"/>
          <w:lang w:val="es-ES"/>
          <w14:ligatures w14:val="standardContextual"/>
        </w:rPr>
        <w:t>ículo</w:t>
      </w:r>
      <w:r>
        <w:rPr>
          <w:rFonts w:eastAsiaTheme="minorHAnsi"/>
          <w:color w:val="000000"/>
          <w:lang w:val="es-ES"/>
          <w14:ligatures w14:val="standardContextual"/>
        </w:rPr>
        <w:t xml:space="preserve"> 179, sobre </w:t>
      </w:r>
      <w:r w:rsidRPr="00BD3E0B">
        <w:rPr>
          <w:rFonts w:eastAsiaTheme="minorHAnsi"/>
          <w:i/>
          <w:iCs/>
          <w:color w:val="000000"/>
          <w:lang w:val="es-ES"/>
          <w14:ligatures w14:val="standardContextual"/>
        </w:rPr>
        <w:t>“Sanciones a personas físicas”</w:t>
      </w:r>
      <w:r w:rsidR="00CF7BD4">
        <w:rPr>
          <w:rFonts w:eastAsiaTheme="minorHAnsi"/>
          <w:i/>
          <w:iCs/>
          <w:color w:val="000000"/>
          <w:lang w:val="es-ES"/>
          <w14:ligatures w14:val="standardContextual"/>
        </w:rPr>
        <w:t>,</w:t>
      </w:r>
      <w:r w:rsidR="00786C2D">
        <w:rPr>
          <w:rFonts w:eastAsiaTheme="minorHAnsi"/>
          <w:i/>
          <w:iCs/>
          <w:color w:val="000000"/>
          <w:lang w:val="es-ES"/>
          <w14:ligatures w14:val="standardContextual"/>
        </w:rPr>
        <w:t xml:space="preserve"> </w:t>
      </w:r>
      <w:r w:rsidR="00786C2D">
        <w:rPr>
          <w:rFonts w:eastAsiaTheme="minorHAnsi"/>
          <w:color w:val="000000"/>
          <w:lang w:val="es-ES"/>
          <w14:ligatures w14:val="standardContextual"/>
        </w:rPr>
        <w:t>lo siguiente</w:t>
      </w:r>
      <w:r w:rsidRPr="005631F3">
        <w:rPr>
          <w:rFonts w:eastAsiaTheme="minorHAnsi"/>
          <w:color w:val="000000"/>
          <w:lang w:val="es-ES"/>
          <w14:ligatures w14:val="standardContextual"/>
        </w:rPr>
        <w:t>: </w:t>
      </w:r>
    </w:p>
    <w:p w14:paraId="73399787" w14:textId="77777777" w:rsidR="00786C2D" w:rsidRDefault="00786C2D">
      <w:pPr>
        <w:spacing w:line="276" w:lineRule="auto"/>
        <w:ind w:left="720"/>
        <w:jc w:val="both"/>
        <w:rPr>
          <w:rFonts w:eastAsiaTheme="minorHAnsi"/>
          <w:i/>
          <w:iCs/>
          <w:color w:val="000000"/>
          <w:lang w:val="es-ES"/>
          <w14:ligatures w14:val="standardContextual"/>
        </w:rPr>
      </w:pPr>
    </w:p>
    <w:p w14:paraId="19612989" w14:textId="175D595A" w:rsidR="00DD19C2" w:rsidRDefault="005631F3" w:rsidP="00BD3E0B">
      <w:pPr>
        <w:spacing w:line="276" w:lineRule="auto"/>
        <w:ind w:left="720"/>
        <w:jc w:val="both"/>
        <w:rPr>
          <w:rFonts w:eastAsiaTheme="minorHAnsi"/>
          <w:color w:val="000000"/>
          <w:lang w:val="es-ES"/>
          <w14:ligatures w14:val="standardContextual"/>
        </w:rPr>
      </w:pPr>
      <w:r w:rsidRPr="00BD3E0B">
        <w:rPr>
          <w:rFonts w:eastAsiaTheme="minorHAnsi"/>
          <w:i/>
          <w:iCs/>
          <w:color w:val="000000"/>
          <w:lang w:val="es-ES"/>
          <w14:ligatures w14:val="standardContextual"/>
        </w:rPr>
        <w:t>“A las personas físicas que participen directamente en prácticas monopolísticas o concentraciones ilícitas, en representación de personas jurídicas o entidades de hecho, o por cuenta y orden de ellas, el Órgano Superior de la autoridad de competencia correspondiente le impondrá una multa equivalente a un monto entre un salario base y hasta seiscientos ochenta salarios base.”</w:t>
      </w:r>
      <w:r>
        <w:rPr>
          <w:rFonts w:eastAsiaTheme="minorHAnsi"/>
          <w:color w:val="000000"/>
          <w:lang w:val="es-ES"/>
          <w14:ligatures w14:val="standardContextual"/>
        </w:rPr>
        <w:t xml:space="preserve"> </w:t>
      </w:r>
    </w:p>
    <w:p w14:paraId="76436B2E" w14:textId="77777777" w:rsidR="00DD19C2" w:rsidRDefault="00DD19C2" w:rsidP="005631F3">
      <w:pPr>
        <w:spacing w:line="276" w:lineRule="auto"/>
        <w:jc w:val="both"/>
        <w:rPr>
          <w:rFonts w:eastAsiaTheme="minorHAnsi"/>
          <w:color w:val="000000"/>
          <w:lang w:val="es-ES"/>
          <w14:ligatures w14:val="standardContextual"/>
        </w:rPr>
      </w:pPr>
    </w:p>
    <w:p w14:paraId="0D9044DE" w14:textId="790F0D95" w:rsidR="00DD19C2" w:rsidRDefault="005631F3" w:rsidP="005631F3">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A</w:t>
      </w:r>
      <w:r w:rsidR="00786C2D">
        <w:rPr>
          <w:rFonts w:eastAsiaTheme="minorHAnsi"/>
          <w:color w:val="000000"/>
          <w:lang w:val="es-ES"/>
          <w14:ligatures w14:val="standardContextual"/>
        </w:rPr>
        <w:t>simismo</w:t>
      </w:r>
      <w:r w:rsidR="00CF7BD4">
        <w:rPr>
          <w:rFonts w:eastAsiaTheme="minorHAnsi"/>
          <w:color w:val="000000"/>
          <w:lang w:val="es-ES"/>
          <w14:ligatures w14:val="standardContextual"/>
        </w:rPr>
        <w:t>,</w:t>
      </w:r>
      <w:r w:rsidR="00786C2D">
        <w:rPr>
          <w:rFonts w:eastAsiaTheme="minorHAnsi"/>
          <w:color w:val="000000"/>
          <w:lang w:val="es-ES"/>
          <w14:ligatures w14:val="standardContextual"/>
        </w:rPr>
        <w:t xml:space="preserve"> a</w:t>
      </w:r>
      <w:r>
        <w:rPr>
          <w:rFonts w:eastAsiaTheme="minorHAnsi"/>
          <w:color w:val="000000"/>
          <w:lang w:val="es-ES"/>
          <w14:ligatures w14:val="standardContextual"/>
        </w:rPr>
        <w:t>grega</w:t>
      </w:r>
      <w:r w:rsidR="00CF7BD4">
        <w:rPr>
          <w:rFonts w:eastAsiaTheme="minorHAnsi"/>
          <w:color w:val="000000"/>
          <w:lang w:val="es-ES"/>
          <w14:ligatures w14:val="standardContextual"/>
        </w:rPr>
        <w:t>:</w:t>
      </w:r>
      <w:r>
        <w:rPr>
          <w:rFonts w:eastAsiaTheme="minorHAnsi"/>
          <w:color w:val="000000"/>
          <w:lang w:val="es-ES"/>
          <w14:ligatures w14:val="standardContextual"/>
        </w:rPr>
        <w:t xml:space="preserve"> </w:t>
      </w:r>
    </w:p>
    <w:p w14:paraId="5B6085F4" w14:textId="77777777" w:rsidR="00786C2D" w:rsidRDefault="00786C2D" w:rsidP="005631F3">
      <w:pPr>
        <w:spacing w:line="276" w:lineRule="auto"/>
        <w:jc w:val="both"/>
        <w:rPr>
          <w:rFonts w:eastAsiaTheme="minorHAnsi"/>
          <w:color w:val="000000"/>
          <w:lang w:val="es-ES"/>
          <w14:ligatures w14:val="standardContextual"/>
        </w:rPr>
      </w:pPr>
    </w:p>
    <w:p w14:paraId="5773F71A" w14:textId="3A453F0A" w:rsidR="005631F3" w:rsidRDefault="005631F3" w:rsidP="00BD3E0B">
      <w:pPr>
        <w:spacing w:line="276" w:lineRule="auto"/>
        <w:ind w:left="720"/>
        <w:jc w:val="both"/>
        <w:rPr>
          <w:rFonts w:eastAsiaTheme="minorHAnsi"/>
          <w:color w:val="000000"/>
          <w:lang w:val="es-ES"/>
          <w14:ligatures w14:val="standardContextual"/>
        </w:rPr>
      </w:pPr>
      <w:r w:rsidRPr="00BD3E0B">
        <w:rPr>
          <w:rFonts w:eastAsiaTheme="minorHAnsi"/>
          <w:i/>
          <w:iCs/>
          <w:color w:val="000000"/>
          <w:lang w:val="es-ES"/>
          <w14:ligatures w14:val="standardContextual"/>
        </w:rPr>
        <w:t xml:space="preserve">“Los pagos de las multas que se impongan a las personas físicas, conforme a este artículo, no podrán ser cubiertos, ni asegurados o en general garantizados, directamente o por interpuesta persona, por la persona jurídica a la cual estaba vinculada la persona física cuando incurrió en la conducta ni por la matriz o empresas subordinadas de esta, ni por </w:t>
      </w:r>
      <w:r w:rsidRPr="00BD3E0B">
        <w:rPr>
          <w:rFonts w:eastAsiaTheme="minorHAnsi"/>
          <w:i/>
          <w:iCs/>
          <w:color w:val="000000"/>
          <w:lang w:val="es-ES"/>
          <w14:ligatures w14:val="standardContextual"/>
        </w:rPr>
        <w:lastRenderedPageBreak/>
        <w:t>las empresas que pertenezcan al mismo grupo empresarial o estén sujetas al mismo control de aquella.”</w:t>
      </w:r>
    </w:p>
    <w:p w14:paraId="52535C6F" w14:textId="77777777" w:rsidR="00C87B13" w:rsidRDefault="00C87B13" w:rsidP="005631F3">
      <w:pPr>
        <w:spacing w:line="276" w:lineRule="auto"/>
        <w:jc w:val="both"/>
        <w:rPr>
          <w:rFonts w:eastAsiaTheme="minorHAnsi"/>
          <w:color w:val="000000"/>
          <w:lang w:val="es-ES"/>
          <w14:ligatures w14:val="standardContextual"/>
        </w:rPr>
      </w:pPr>
    </w:p>
    <w:p w14:paraId="7F7FB9F5" w14:textId="5188FF52" w:rsidR="00DD19C2" w:rsidRDefault="005631F3" w:rsidP="005631F3">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Por su lado, el a</w:t>
      </w:r>
      <w:r w:rsidRPr="005631F3">
        <w:rPr>
          <w:rFonts w:eastAsiaTheme="minorHAnsi"/>
          <w:color w:val="000000"/>
          <w:lang w:val="es-ES"/>
          <w14:ligatures w14:val="standardContextual"/>
        </w:rPr>
        <w:t>rtículo 180</w:t>
      </w:r>
      <w:r w:rsidR="00786C2D">
        <w:rPr>
          <w:rFonts w:eastAsiaTheme="minorHAnsi"/>
          <w:color w:val="000000"/>
          <w:lang w:val="es-ES"/>
          <w14:ligatures w14:val="standardContextual"/>
        </w:rPr>
        <w:t xml:space="preserve"> del citado Reglamento</w:t>
      </w:r>
      <w:r>
        <w:rPr>
          <w:rFonts w:eastAsiaTheme="minorHAnsi"/>
          <w:color w:val="000000"/>
          <w:lang w:val="es-ES"/>
          <w14:ligatures w14:val="standardContextual"/>
        </w:rPr>
        <w:t xml:space="preserve">, sobre </w:t>
      </w:r>
      <w:r w:rsidRPr="00BD3E0B">
        <w:rPr>
          <w:rFonts w:eastAsiaTheme="minorHAnsi"/>
          <w:i/>
          <w:iCs/>
          <w:color w:val="000000"/>
          <w:lang w:val="es-ES"/>
          <w14:ligatures w14:val="standardContextual"/>
        </w:rPr>
        <w:t>“Sanciones a funcionarios público</w:t>
      </w:r>
      <w:r w:rsidR="00CF7BD4">
        <w:rPr>
          <w:rFonts w:eastAsiaTheme="minorHAnsi"/>
          <w:i/>
          <w:iCs/>
          <w:color w:val="000000"/>
          <w:lang w:val="es-ES"/>
          <w14:ligatures w14:val="standardContextual"/>
        </w:rPr>
        <w:t>s</w:t>
      </w:r>
      <w:r w:rsidRPr="00BD3E0B">
        <w:rPr>
          <w:rFonts w:eastAsiaTheme="minorHAnsi"/>
          <w:i/>
          <w:iCs/>
          <w:color w:val="000000"/>
          <w:lang w:val="es-ES"/>
          <w14:ligatures w14:val="standardContextual"/>
        </w:rPr>
        <w:t>”</w:t>
      </w:r>
      <w:r>
        <w:rPr>
          <w:rFonts w:eastAsiaTheme="minorHAnsi"/>
          <w:color w:val="000000"/>
          <w:lang w:val="es-ES"/>
          <w14:ligatures w14:val="standardContextual"/>
        </w:rPr>
        <w:t xml:space="preserve">, </w:t>
      </w:r>
      <w:r w:rsidR="00786C2D">
        <w:rPr>
          <w:rFonts w:eastAsiaTheme="minorHAnsi"/>
          <w:color w:val="000000"/>
          <w:lang w:val="es-ES"/>
          <w14:ligatures w14:val="standardContextual"/>
        </w:rPr>
        <w:t>dispone</w:t>
      </w:r>
      <w:r>
        <w:rPr>
          <w:rFonts w:eastAsiaTheme="minorHAnsi"/>
          <w:color w:val="000000"/>
          <w:lang w:val="es-ES"/>
          <w14:ligatures w14:val="standardContextual"/>
        </w:rPr>
        <w:t xml:space="preserve">: </w:t>
      </w:r>
    </w:p>
    <w:p w14:paraId="09906FA7" w14:textId="77777777" w:rsidR="00DD19C2" w:rsidRDefault="00DD19C2" w:rsidP="005631F3">
      <w:pPr>
        <w:spacing w:line="276" w:lineRule="auto"/>
        <w:jc w:val="both"/>
        <w:rPr>
          <w:rFonts w:eastAsiaTheme="minorHAnsi"/>
          <w:color w:val="000000"/>
          <w:lang w:val="es-ES"/>
          <w14:ligatures w14:val="standardContextual"/>
        </w:rPr>
      </w:pPr>
    </w:p>
    <w:p w14:paraId="3340DFE1" w14:textId="5CB74FDD" w:rsidR="00DD19C2" w:rsidRDefault="005631F3" w:rsidP="00BD3E0B">
      <w:pPr>
        <w:spacing w:line="276" w:lineRule="auto"/>
        <w:ind w:left="720"/>
        <w:jc w:val="both"/>
        <w:rPr>
          <w:rFonts w:eastAsiaTheme="minorHAnsi"/>
          <w:color w:val="000000"/>
          <w:lang w:val="es-ES"/>
          <w14:ligatures w14:val="standardContextual"/>
        </w:rPr>
      </w:pPr>
      <w:r w:rsidRPr="00BD3E0B">
        <w:rPr>
          <w:rFonts w:eastAsiaTheme="minorHAnsi"/>
          <w:i/>
          <w:iCs/>
          <w:color w:val="000000"/>
          <w:lang w:val="es-ES"/>
          <w14:ligatures w14:val="standardContextual"/>
        </w:rPr>
        <w:t>“A los funcionarios públicos que coadyuven, faciliten, propicien o participen de cualquier forma en la realización de prácticas monopolísticas, el Órgano Superior de la autoridad de competencia correspondiente, le impondrá una multa equivalente a un monto entre un salario base y hasta seiscientos ochenta salarios base.”</w:t>
      </w:r>
      <w:r>
        <w:rPr>
          <w:rFonts w:eastAsiaTheme="minorHAnsi"/>
          <w:color w:val="000000"/>
          <w:lang w:val="es-ES"/>
          <w14:ligatures w14:val="standardContextual"/>
        </w:rPr>
        <w:t xml:space="preserve"> </w:t>
      </w:r>
    </w:p>
    <w:p w14:paraId="16E5A4E0" w14:textId="77777777" w:rsidR="00DD19C2" w:rsidRDefault="00DD19C2" w:rsidP="005631F3">
      <w:pPr>
        <w:spacing w:line="276" w:lineRule="auto"/>
        <w:jc w:val="both"/>
        <w:rPr>
          <w:rFonts w:eastAsiaTheme="minorHAnsi"/>
          <w:color w:val="000000"/>
          <w:lang w:val="es-ES"/>
          <w14:ligatures w14:val="standardContextual"/>
        </w:rPr>
      </w:pPr>
    </w:p>
    <w:p w14:paraId="481770F7" w14:textId="0FB7BFBD" w:rsidR="00DD19C2" w:rsidRDefault="00786C2D" w:rsidP="005631F3">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Y a</w:t>
      </w:r>
      <w:r w:rsidR="005631F3">
        <w:rPr>
          <w:rFonts w:eastAsiaTheme="minorHAnsi"/>
          <w:color w:val="000000"/>
          <w:lang w:val="es-ES"/>
          <w14:ligatures w14:val="standardContextual"/>
        </w:rPr>
        <w:t xml:space="preserve">grega: </w:t>
      </w:r>
    </w:p>
    <w:p w14:paraId="401C8923" w14:textId="77777777" w:rsidR="00DD19C2" w:rsidRDefault="00DD19C2" w:rsidP="005631F3">
      <w:pPr>
        <w:spacing w:line="276" w:lineRule="auto"/>
        <w:jc w:val="both"/>
        <w:rPr>
          <w:rFonts w:eastAsiaTheme="minorHAnsi"/>
          <w:color w:val="000000"/>
          <w:lang w:val="es-ES"/>
          <w14:ligatures w14:val="standardContextual"/>
        </w:rPr>
      </w:pPr>
    </w:p>
    <w:p w14:paraId="0F887407" w14:textId="2B4CE5E7" w:rsidR="005631F3" w:rsidRPr="00BD3E0B" w:rsidRDefault="005631F3" w:rsidP="00BD3E0B">
      <w:pPr>
        <w:spacing w:line="276" w:lineRule="auto"/>
        <w:ind w:left="720"/>
        <w:jc w:val="both"/>
        <w:rPr>
          <w:rFonts w:eastAsiaTheme="minorHAnsi"/>
          <w:i/>
          <w:iCs/>
          <w:color w:val="000000"/>
          <w:lang w:val="es-ES"/>
          <w14:ligatures w14:val="standardContextual"/>
        </w:rPr>
      </w:pPr>
      <w:r w:rsidRPr="00BD3E0B">
        <w:rPr>
          <w:rFonts w:eastAsiaTheme="minorHAnsi"/>
          <w:i/>
          <w:iCs/>
          <w:color w:val="000000"/>
          <w:lang w:val="es-ES"/>
          <w14:ligatures w14:val="standardContextual"/>
        </w:rPr>
        <w:t>“Los pagos de las multas que se impongan a funcionarios públicos, conforme a este artículo, no podrán ser cubiertos, ni asegurados o en general garantizados, directamente o por interpuesta persona, ni por la administración a la que estaba vinculado el funcionario cuando incurrió en la conducta, ni por las empresas investigadas o aquellas que pertenezcan al mismo grupo empresarial de aquellos agentes económicos relacionados con el caso en cuestión o estén sujetas al mismo control de aquella.”</w:t>
      </w:r>
    </w:p>
    <w:p w14:paraId="2A05E89C" w14:textId="77777777" w:rsidR="00C87B13" w:rsidRPr="005631F3" w:rsidRDefault="00C87B13" w:rsidP="005631F3">
      <w:pPr>
        <w:spacing w:line="276" w:lineRule="auto"/>
        <w:jc w:val="both"/>
        <w:rPr>
          <w:rFonts w:eastAsiaTheme="minorHAnsi"/>
          <w:color w:val="000000"/>
          <w:lang w:val="es-ES"/>
          <w14:ligatures w14:val="standardContextual"/>
        </w:rPr>
      </w:pPr>
    </w:p>
    <w:p w14:paraId="3ED14C66" w14:textId="7A2D02AF" w:rsidR="00966906" w:rsidRDefault="00CF7BD4" w:rsidP="00D17BCB">
      <w:pPr>
        <w:spacing w:line="276" w:lineRule="auto"/>
        <w:jc w:val="both"/>
        <w:rPr>
          <w:rFonts w:eastAsiaTheme="minorHAnsi"/>
          <w:color w:val="000000"/>
          <w:lang w:val="es-ES"/>
          <w14:ligatures w14:val="standardContextual"/>
        </w:rPr>
      </w:pPr>
      <w:r>
        <w:rPr>
          <w:lang w:val="es-ES"/>
        </w:rPr>
        <w:t>L</w:t>
      </w:r>
      <w:r w:rsidR="005631F3">
        <w:rPr>
          <w:lang w:val="es-ES"/>
        </w:rPr>
        <w:t xml:space="preserve">o anterior es </w:t>
      </w:r>
      <w:r w:rsidR="00F909B1">
        <w:rPr>
          <w:lang w:val="es-ES"/>
        </w:rPr>
        <w:t xml:space="preserve">aplicable </w:t>
      </w:r>
      <w:r w:rsidR="005631F3">
        <w:rPr>
          <w:lang w:val="es-ES"/>
        </w:rPr>
        <w:t xml:space="preserve">a los procedimientos </w:t>
      </w:r>
      <w:r>
        <w:rPr>
          <w:lang w:val="es-ES"/>
        </w:rPr>
        <w:t xml:space="preserve">sancionatorios ante </w:t>
      </w:r>
      <w:r w:rsidR="005631F3">
        <w:rPr>
          <w:lang w:val="es-ES"/>
        </w:rPr>
        <w:t xml:space="preserve">la Sutel, lo que </w:t>
      </w:r>
      <w:r w:rsidR="00897A33">
        <w:rPr>
          <w:lang w:val="es-ES"/>
        </w:rPr>
        <w:t xml:space="preserve">no </w:t>
      </w:r>
      <w:r w:rsidR="005631F3">
        <w:rPr>
          <w:lang w:val="es-ES"/>
        </w:rPr>
        <w:t xml:space="preserve">obsta a que la entidad </w:t>
      </w:r>
      <w:r w:rsidR="002E0E73">
        <w:rPr>
          <w:lang w:val="es-ES"/>
        </w:rPr>
        <w:t xml:space="preserve">(empresa) </w:t>
      </w:r>
      <w:r w:rsidR="005631F3">
        <w:rPr>
          <w:lang w:val="es-ES"/>
        </w:rPr>
        <w:t>pública o agente</w:t>
      </w:r>
      <w:r w:rsidR="00897A33">
        <w:rPr>
          <w:lang w:val="es-ES"/>
        </w:rPr>
        <w:t xml:space="preserve"> económico</w:t>
      </w:r>
      <w:r w:rsidR="005631F3">
        <w:rPr>
          <w:lang w:val="es-ES"/>
        </w:rPr>
        <w:t>, inicie su proceso disciplinario</w:t>
      </w:r>
      <w:r w:rsidR="00F909B1">
        <w:rPr>
          <w:lang w:val="es-ES"/>
        </w:rPr>
        <w:t xml:space="preserve"> a lo interno</w:t>
      </w:r>
      <w:r w:rsidR="005631F3">
        <w:rPr>
          <w:lang w:val="es-ES"/>
        </w:rPr>
        <w:t xml:space="preserve">. </w:t>
      </w:r>
      <w:r w:rsidR="005631F3">
        <w:rPr>
          <w:rFonts w:eastAsiaTheme="minorHAnsi"/>
          <w:color w:val="000000"/>
          <w:lang w:val="es-ES"/>
          <w14:ligatures w14:val="standardContextual"/>
        </w:rPr>
        <w:t>Así, c</w:t>
      </w:r>
      <w:r w:rsidR="00966906">
        <w:rPr>
          <w:rFonts w:eastAsiaTheme="minorHAnsi"/>
          <w:color w:val="000000"/>
          <w:lang w:val="es-ES"/>
          <w14:ligatures w14:val="standardContextual"/>
        </w:rPr>
        <w:t xml:space="preserve">uando se trata de agentes económicos que se rigen por el derecho público, el régimen </w:t>
      </w:r>
      <w:r w:rsidR="0041663A">
        <w:rPr>
          <w:rFonts w:eastAsiaTheme="minorHAnsi"/>
          <w:color w:val="000000"/>
          <w:lang w:val="es-ES"/>
          <w14:ligatures w14:val="standardContextual"/>
        </w:rPr>
        <w:t xml:space="preserve">disciplinario sancionatorio </w:t>
      </w:r>
      <w:r w:rsidR="00473C21">
        <w:rPr>
          <w:rFonts w:eastAsiaTheme="minorHAnsi"/>
          <w:color w:val="000000"/>
          <w:lang w:val="es-ES"/>
          <w14:ligatures w14:val="standardContextual"/>
        </w:rPr>
        <w:t xml:space="preserve">contra los empleados </w:t>
      </w:r>
      <w:r w:rsidR="00966906">
        <w:rPr>
          <w:rFonts w:eastAsiaTheme="minorHAnsi"/>
          <w:color w:val="000000"/>
          <w:lang w:val="es-ES"/>
          <w14:ligatures w14:val="standardContextual"/>
        </w:rPr>
        <w:t xml:space="preserve">será el establecido legal </w:t>
      </w:r>
      <w:r w:rsidR="0041663A">
        <w:rPr>
          <w:rFonts w:eastAsiaTheme="minorHAnsi"/>
          <w:color w:val="000000"/>
          <w:lang w:val="es-ES"/>
          <w14:ligatures w14:val="standardContextual"/>
        </w:rPr>
        <w:t>o</w:t>
      </w:r>
      <w:r w:rsidR="00966906">
        <w:rPr>
          <w:rFonts w:eastAsiaTheme="minorHAnsi"/>
          <w:color w:val="000000"/>
          <w:lang w:val="es-ES"/>
          <w14:ligatures w14:val="standardContextual"/>
        </w:rPr>
        <w:t xml:space="preserve"> estatuariamente.</w:t>
      </w:r>
      <w:r w:rsidR="00C44BB0">
        <w:rPr>
          <w:rFonts w:eastAsiaTheme="minorHAnsi"/>
          <w:color w:val="000000"/>
          <w:lang w:val="es-ES"/>
          <w14:ligatures w14:val="standardContextual"/>
        </w:rPr>
        <w:t xml:space="preserve"> </w:t>
      </w:r>
      <w:r w:rsidR="00966906">
        <w:rPr>
          <w:rFonts w:eastAsiaTheme="minorHAnsi"/>
          <w:color w:val="000000"/>
          <w:lang w:val="es-ES"/>
          <w14:ligatures w14:val="standardContextual"/>
        </w:rPr>
        <w:t xml:space="preserve">Cuando </w:t>
      </w:r>
      <w:r w:rsidR="0041663A">
        <w:rPr>
          <w:rFonts w:eastAsiaTheme="minorHAnsi"/>
          <w:color w:val="000000"/>
          <w:lang w:val="es-ES"/>
          <w14:ligatures w14:val="standardContextual"/>
        </w:rPr>
        <w:t xml:space="preserve">el </w:t>
      </w:r>
      <w:r w:rsidR="00B80DB8">
        <w:rPr>
          <w:rFonts w:eastAsiaTheme="minorHAnsi"/>
          <w:color w:val="000000"/>
          <w:lang w:val="es-ES"/>
          <w14:ligatures w14:val="standardContextual"/>
        </w:rPr>
        <w:t>agente económico</w:t>
      </w:r>
      <w:r w:rsidR="0041663A">
        <w:rPr>
          <w:rFonts w:eastAsiaTheme="minorHAnsi"/>
          <w:color w:val="000000"/>
          <w:lang w:val="es-ES"/>
          <w14:ligatures w14:val="standardContextual"/>
        </w:rPr>
        <w:t xml:space="preserve"> sea un sujeto privado, será el establecido conforme la legislación laboral, y según los términos del contrato de trabajo celebrado. </w:t>
      </w:r>
    </w:p>
    <w:p w14:paraId="2DC1F866" w14:textId="77777777" w:rsidR="00C87B13" w:rsidRDefault="00C87B13" w:rsidP="00D17BCB">
      <w:pPr>
        <w:spacing w:line="276" w:lineRule="auto"/>
        <w:jc w:val="both"/>
        <w:rPr>
          <w:rFonts w:eastAsiaTheme="minorHAnsi"/>
          <w:color w:val="000000"/>
          <w:lang w:val="es-ES"/>
          <w14:ligatures w14:val="standardContextual"/>
        </w:rPr>
      </w:pPr>
    </w:p>
    <w:p w14:paraId="0C7CEED7" w14:textId="5A0B15B0" w:rsidR="0041663A" w:rsidRDefault="00473C21"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En el caso de la contratación pública, del artículo 138 del Reglamento a la </w:t>
      </w:r>
      <w:r w:rsidR="00D332E9">
        <w:rPr>
          <w:rFonts w:eastAsiaTheme="minorHAnsi"/>
          <w:color w:val="000000"/>
          <w:lang w:val="es-ES"/>
          <w14:ligatures w14:val="standardContextual"/>
        </w:rPr>
        <w:t>L</w:t>
      </w:r>
      <w:r>
        <w:rPr>
          <w:rFonts w:eastAsiaTheme="minorHAnsi"/>
          <w:color w:val="000000"/>
          <w:lang w:val="es-ES"/>
          <w14:ligatures w14:val="standardContextual"/>
        </w:rPr>
        <w:t>ey</w:t>
      </w:r>
      <w:r w:rsidR="00762C0C">
        <w:rPr>
          <w:rFonts w:eastAsiaTheme="minorHAnsi"/>
          <w:color w:val="000000"/>
          <w:lang w:val="es-ES"/>
          <w14:ligatures w14:val="standardContextual"/>
        </w:rPr>
        <w:t xml:space="preserve"> </w:t>
      </w:r>
      <w:r>
        <w:rPr>
          <w:rFonts w:eastAsiaTheme="minorHAnsi"/>
          <w:color w:val="000000"/>
          <w:lang w:val="es-ES"/>
          <w14:ligatures w14:val="standardContextual"/>
        </w:rPr>
        <w:t>9986</w:t>
      </w:r>
      <w:r w:rsidR="00F909B1">
        <w:rPr>
          <w:rFonts w:eastAsiaTheme="minorHAnsi"/>
          <w:color w:val="000000"/>
          <w:lang w:val="es-ES"/>
          <w14:ligatures w14:val="standardContextual"/>
        </w:rPr>
        <w:t xml:space="preserve"> se</w:t>
      </w:r>
      <w:r>
        <w:rPr>
          <w:rFonts w:eastAsiaTheme="minorHAnsi"/>
          <w:color w:val="000000"/>
          <w:lang w:val="es-ES"/>
          <w14:ligatures w14:val="standardContextual"/>
        </w:rPr>
        <w:t xml:space="preserve"> </w:t>
      </w:r>
      <w:r w:rsidRPr="00473C21">
        <w:rPr>
          <w:rFonts w:eastAsiaTheme="minorHAnsi"/>
          <w:color w:val="000000"/>
          <w:lang w:val="es-ES"/>
          <w14:ligatures w14:val="standardContextual"/>
        </w:rPr>
        <w:t>deriva que c</w:t>
      </w:r>
      <w:r w:rsidR="0041663A" w:rsidRPr="00473C21">
        <w:rPr>
          <w:rFonts w:eastAsiaTheme="minorHAnsi"/>
          <w:color w:val="000000"/>
          <w:lang w:val="es-ES"/>
          <w14:ligatures w14:val="standardContextual"/>
        </w:rPr>
        <w:t xml:space="preserve">onforme a lo previsto en el artículo 14, inciso h) de la </w:t>
      </w:r>
      <w:r w:rsidR="00363E39">
        <w:rPr>
          <w:rFonts w:eastAsiaTheme="minorHAnsi"/>
          <w:color w:val="000000"/>
          <w:lang w:val="es-ES"/>
          <w14:ligatures w14:val="standardContextual"/>
        </w:rPr>
        <w:t>L</w:t>
      </w:r>
      <w:r w:rsidR="001E6EB0">
        <w:rPr>
          <w:rFonts w:eastAsiaTheme="minorHAnsi"/>
          <w:color w:val="000000"/>
          <w:lang w:val="es-ES"/>
          <w14:ligatures w14:val="standardContextual"/>
        </w:rPr>
        <w:t>ey</w:t>
      </w:r>
      <w:r w:rsidR="00363E39">
        <w:rPr>
          <w:rFonts w:eastAsiaTheme="minorHAnsi"/>
          <w:color w:val="000000"/>
          <w:lang w:val="es-ES"/>
          <w14:ligatures w14:val="standardContextual"/>
        </w:rPr>
        <w:t xml:space="preserve"> 9986</w:t>
      </w:r>
      <w:r w:rsidR="0041663A" w:rsidRPr="00473C21">
        <w:rPr>
          <w:rFonts w:eastAsiaTheme="minorHAnsi"/>
          <w:color w:val="000000"/>
          <w:lang w:val="es-ES"/>
          <w14:ligatures w14:val="standardContextual"/>
        </w:rPr>
        <w:t>, las Proveedurías Institucionales de las</w:t>
      </w:r>
      <w:r w:rsidR="00F909B1">
        <w:rPr>
          <w:rFonts w:eastAsiaTheme="minorHAnsi"/>
          <w:color w:val="000000"/>
          <w:lang w:val="es-ES"/>
          <w14:ligatures w14:val="standardContextual"/>
        </w:rPr>
        <w:t xml:space="preserve"> </w:t>
      </w:r>
      <w:r w:rsidR="0041663A" w:rsidRPr="00473C21">
        <w:rPr>
          <w:rFonts w:eastAsiaTheme="minorHAnsi"/>
          <w:color w:val="000000"/>
          <w:lang w:val="es-ES"/>
          <w14:ligatures w14:val="standardContextual"/>
        </w:rPr>
        <w:t xml:space="preserve">entidades promoventes, así como cualquier otra dependencia, tendrán la obligación de informar a la </w:t>
      </w:r>
      <w:r>
        <w:rPr>
          <w:rFonts w:eastAsiaTheme="minorHAnsi"/>
          <w:color w:val="000000"/>
          <w:lang w:val="es-ES"/>
          <w14:ligatures w14:val="standardContextual"/>
        </w:rPr>
        <w:t>Sutel</w:t>
      </w:r>
      <w:r w:rsidR="00106DFD">
        <w:rPr>
          <w:rStyle w:val="Refdenotaalpie"/>
          <w:rFonts w:eastAsiaTheme="minorHAnsi"/>
          <w:color w:val="000000"/>
          <w:lang w:val="es-ES"/>
          <w14:ligatures w14:val="standardContextual"/>
        </w:rPr>
        <w:footnoteReference w:id="18"/>
      </w:r>
      <w:r w:rsidR="0041663A" w:rsidRPr="00473C21">
        <w:rPr>
          <w:rFonts w:eastAsiaTheme="minorHAnsi"/>
          <w:color w:val="000000"/>
          <w:lang w:val="es-ES"/>
          <w14:ligatures w14:val="standardContextual"/>
        </w:rPr>
        <w:t>, cuando se tenga indicios de actuaciones ligadas a posibles acuerdos colusorios y a cualquier otro tipo de práctica monopolística o anticompetitiva en procedimientos de contratación pública,</w:t>
      </w:r>
      <w:r>
        <w:rPr>
          <w:rFonts w:eastAsiaTheme="minorHAnsi"/>
          <w:color w:val="000000"/>
          <w:lang w:val="es-ES"/>
          <w14:ligatures w14:val="standardContextual"/>
        </w:rPr>
        <w:t xml:space="preserve"> en lo que refiere a telecomunicaciones, </w:t>
      </w:r>
      <w:r w:rsidR="0041663A" w:rsidRPr="00473C21">
        <w:rPr>
          <w:rFonts w:eastAsiaTheme="minorHAnsi"/>
          <w:color w:val="000000"/>
          <w:lang w:val="es-ES"/>
          <w14:ligatures w14:val="standardContextual"/>
        </w:rPr>
        <w:t xml:space="preserve">con el fin de que </w:t>
      </w:r>
      <w:r w:rsidR="00CF7BD4">
        <w:rPr>
          <w:rFonts w:eastAsiaTheme="minorHAnsi"/>
          <w:color w:val="000000"/>
          <w:lang w:val="es-ES"/>
          <w14:ligatures w14:val="standardContextual"/>
        </w:rPr>
        <w:t>e</w:t>
      </w:r>
      <w:r>
        <w:rPr>
          <w:rFonts w:eastAsiaTheme="minorHAnsi"/>
          <w:color w:val="000000"/>
          <w:lang w:val="es-ES"/>
          <w14:ligatures w14:val="standardContextual"/>
        </w:rPr>
        <w:t xml:space="preserve">sta </w:t>
      </w:r>
      <w:r w:rsidR="0041663A" w:rsidRPr="00473C21">
        <w:rPr>
          <w:rFonts w:eastAsiaTheme="minorHAnsi"/>
          <w:color w:val="000000"/>
          <w:lang w:val="es-ES"/>
          <w14:ligatures w14:val="standardContextual"/>
        </w:rPr>
        <w:t xml:space="preserve">proceda de conformidad con </w:t>
      </w:r>
      <w:r w:rsidR="00F909B1">
        <w:rPr>
          <w:rFonts w:eastAsiaTheme="minorHAnsi"/>
          <w:color w:val="000000"/>
          <w:lang w:val="es-ES"/>
          <w14:ligatures w14:val="standardContextual"/>
        </w:rPr>
        <w:t xml:space="preserve">el régimen sectorial de competencia tutelado mediante </w:t>
      </w:r>
      <w:r w:rsidR="001E6EB0">
        <w:rPr>
          <w:rFonts w:eastAsiaTheme="minorHAnsi"/>
          <w:color w:val="000000"/>
          <w:lang w:val="es-ES"/>
          <w14:ligatures w14:val="standardContextual"/>
        </w:rPr>
        <w:t xml:space="preserve">las </w:t>
      </w:r>
      <w:r w:rsidR="007A6202">
        <w:rPr>
          <w:rFonts w:eastAsiaTheme="minorHAnsi"/>
          <w:color w:val="000000"/>
          <w:lang w:val="es-ES"/>
          <w14:ligatures w14:val="standardContextual"/>
        </w:rPr>
        <w:t>L</w:t>
      </w:r>
      <w:r w:rsidR="00F909B1">
        <w:rPr>
          <w:rFonts w:eastAsiaTheme="minorHAnsi"/>
          <w:color w:val="000000"/>
          <w:lang w:val="es-ES"/>
          <w14:ligatures w14:val="standardContextual"/>
        </w:rPr>
        <w:t xml:space="preserve">eyes 8642, </w:t>
      </w:r>
      <w:r w:rsidR="00F909B1" w:rsidRPr="00473C21">
        <w:rPr>
          <w:rFonts w:eastAsiaTheme="minorHAnsi"/>
          <w:color w:val="000000"/>
          <w:lang w:val="es-ES"/>
          <w14:ligatures w14:val="standardContextual"/>
        </w:rPr>
        <w:t>9736</w:t>
      </w:r>
      <w:r w:rsidR="00F909B1">
        <w:rPr>
          <w:rFonts w:eastAsiaTheme="minorHAnsi"/>
          <w:color w:val="000000"/>
          <w:lang w:val="es-ES"/>
          <w14:ligatures w14:val="standardContextual"/>
        </w:rPr>
        <w:t xml:space="preserve"> y supletoriamente </w:t>
      </w:r>
      <w:r w:rsidR="0041663A" w:rsidRPr="00473C21">
        <w:rPr>
          <w:rFonts w:eastAsiaTheme="minorHAnsi"/>
          <w:color w:val="000000"/>
          <w:lang w:val="es-ES"/>
          <w14:ligatures w14:val="standardContextual"/>
        </w:rPr>
        <w:t>la Ley 7472</w:t>
      </w:r>
      <w:r w:rsidR="001E6EB0">
        <w:rPr>
          <w:rFonts w:eastAsiaTheme="minorHAnsi"/>
          <w:color w:val="000000"/>
          <w:lang w:val="es-ES"/>
          <w14:ligatures w14:val="standardContextual"/>
        </w:rPr>
        <w:t>.</w:t>
      </w:r>
    </w:p>
    <w:p w14:paraId="4A221D03" w14:textId="77777777" w:rsidR="00C87B13" w:rsidRDefault="00C87B13" w:rsidP="00D17BCB">
      <w:pPr>
        <w:spacing w:line="276" w:lineRule="auto"/>
        <w:jc w:val="both"/>
        <w:rPr>
          <w:rFonts w:eastAsiaTheme="minorHAnsi"/>
          <w:color w:val="000000"/>
          <w:lang w:val="es-ES"/>
          <w14:ligatures w14:val="standardContextual"/>
        </w:rPr>
      </w:pPr>
    </w:p>
    <w:p w14:paraId="79401900" w14:textId="7EB49802" w:rsidR="00835787" w:rsidRDefault="00835787"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lastRenderedPageBreak/>
        <w:t>En los demás casos, la Sutel desplegará su capacidad de investigación contra el agente</w:t>
      </w:r>
      <w:r w:rsidR="00897A33">
        <w:rPr>
          <w:rFonts w:eastAsiaTheme="minorHAnsi"/>
          <w:color w:val="000000"/>
          <w:lang w:val="es-ES"/>
          <w14:ligatures w14:val="standardContextual"/>
        </w:rPr>
        <w:t xml:space="preserve"> económico</w:t>
      </w:r>
      <w:r>
        <w:rPr>
          <w:rFonts w:eastAsiaTheme="minorHAnsi"/>
          <w:color w:val="000000"/>
          <w:lang w:val="es-ES"/>
          <w14:ligatures w14:val="standardContextual"/>
        </w:rPr>
        <w:t xml:space="preserve">, así como contra los sujetos o empleados de </w:t>
      </w:r>
      <w:r w:rsidR="00CF7BD4">
        <w:rPr>
          <w:rFonts w:eastAsiaTheme="minorHAnsi"/>
          <w:color w:val="000000"/>
          <w:lang w:val="es-ES"/>
          <w14:ligatures w14:val="standardContextual"/>
        </w:rPr>
        <w:t>e</w:t>
      </w:r>
      <w:r>
        <w:rPr>
          <w:rFonts w:eastAsiaTheme="minorHAnsi"/>
          <w:color w:val="000000"/>
          <w:lang w:val="es-ES"/>
          <w14:ligatures w14:val="standardContextual"/>
        </w:rPr>
        <w:t xml:space="preserve">ste, </w:t>
      </w:r>
      <w:r w:rsidR="00897A33">
        <w:rPr>
          <w:rFonts w:eastAsiaTheme="minorHAnsi"/>
          <w:color w:val="000000"/>
          <w:lang w:val="es-ES"/>
          <w14:ligatures w14:val="standardContextual"/>
        </w:rPr>
        <w:t xml:space="preserve">de ser el caso. </w:t>
      </w:r>
    </w:p>
    <w:p w14:paraId="1281CAF7" w14:textId="77777777" w:rsidR="0059052E" w:rsidRPr="0059052E" w:rsidRDefault="0059052E" w:rsidP="000218A4">
      <w:pPr>
        <w:spacing w:line="276" w:lineRule="auto"/>
        <w:jc w:val="both"/>
      </w:pPr>
    </w:p>
    <w:p w14:paraId="30AFDC44" w14:textId="2AB4B245" w:rsidR="000218A4" w:rsidRPr="008E622F" w:rsidRDefault="000218A4" w:rsidP="00E01CC7">
      <w:pPr>
        <w:pStyle w:val="Ttulo2"/>
      </w:pPr>
      <w:bookmarkStart w:id="21" w:name="_Toc150876238"/>
      <w:r w:rsidRPr="008E622F">
        <w:t>Registro de infracciones detectadas y sancionadas</w:t>
      </w:r>
      <w:r w:rsidR="00730681" w:rsidRPr="008E622F">
        <w:t>.</w:t>
      </w:r>
      <w:bookmarkEnd w:id="21"/>
      <w:r w:rsidRPr="008E622F">
        <w:t xml:space="preserve"> </w:t>
      </w:r>
    </w:p>
    <w:p w14:paraId="143A91AE" w14:textId="77777777" w:rsidR="00786C2D" w:rsidRDefault="00786C2D" w:rsidP="00D17BCB">
      <w:pPr>
        <w:spacing w:line="276" w:lineRule="auto"/>
        <w:jc w:val="both"/>
        <w:rPr>
          <w:rFonts w:eastAsiaTheme="minorHAnsi"/>
          <w:color w:val="000000"/>
          <w:lang w:val="es-ES_tradnl"/>
          <w14:ligatures w14:val="standardContextual"/>
        </w:rPr>
      </w:pPr>
    </w:p>
    <w:p w14:paraId="29665A14" w14:textId="71387D22" w:rsidR="00A60327" w:rsidRPr="007C6D4F" w:rsidRDefault="00786C2D" w:rsidP="00D17BCB">
      <w:pPr>
        <w:spacing w:line="276" w:lineRule="auto"/>
        <w:jc w:val="both"/>
        <w:rPr>
          <w:rFonts w:eastAsiaTheme="minorHAnsi"/>
          <w:color w:val="000000"/>
          <w:lang w:val="es-ES"/>
          <w14:ligatures w14:val="standardContextual"/>
        </w:rPr>
      </w:pPr>
      <w:r>
        <w:rPr>
          <w:rFonts w:eastAsiaTheme="minorHAnsi"/>
          <w:color w:val="000000"/>
          <w:lang w:val="es-ES_tradnl"/>
          <w14:ligatures w14:val="standardContextual"/>
        </w:rPr>
        <w:t xml:space="preserve">Según lo dispuesto en el </w:t>
      </w:r>
      <w:r>
        <w:rPr>
          <w:rFonts w:eastAsiaTheme="minorHAnsi"/>
          <w:color w:val="000000"/>
          <w:lang w:val="es-ES"/>
          <w14:ligatures w14:val="standardContextual"/>
        </w:rPr>
        <w:t xml:space="preserve">Artículo 29 del Reglamento </w:t>
      </w:r>
      <w:r w:rsidRPr="00012385">
        <w:rPr>
          <w:rFonts w:eastAsiaTheme="minorHAnsi"/>
          <w:color w:val="000000"/>
          <w:lang w:val="es-ES"/>
          <w14:ligatures w14:val="standardContextual"/>
        </w:rPr>
        <w:t>a la Ley 9736</w:t>
      </w:r>
      <w:r w:rsidR="00012385" w:rsidRPr="00012385">
        <w:rPr>
          <w:rFonts w:eastAsiaTheme="minorHAnsi"/>
          <w:color w:val="000000"/>
          <w:lang w:val="es-ES"/>
          <w14:ligatures w14:val="standardContextual"/>
        </w:rPr>
        <w:t>,</w:t>
      </w:r>
      <w:r>
        <w:rPr>
          <w:rFonts w:eastAsiaTheme="minorHAnsi"/>
          <w:color w:val="000000"/>
          <w:lang w:val="es-ES"/>
          <w14:ligatures w14:val="standardContextual"/>
        </w:rPr>
        <w:t xml:space="preserve"> </w:t>
      </w:r>
      <w:r>
        <w:rPr>
          <w:rFonts w:eastAsiaTheme="minorHAnsi"/>
          <w:color w:val="000000"/>
          <w:lang w:val="es-ES_tradnl"/>
          <w14:ligatures w14:val="standardContextual"/>
        </w:rPr>
        <w:t>e</w:t>
      </w:r>
      <w:r w:rsidR="0078576C">
        <w:rPr>
          <w:rFonts w:eastAsiaTheme="minorHAnsi"/>
          <w:color w:val="000000"/>
          <w:lang w:val="es-ES_tradnl"/>
          <w14:ligatures w14:val="standardContextual"/>
        </w:rPr>
        <w:t xml:space="preserve">s requisito del programa de cumplimiento </w:t>
      </w:r>
      <w:r w:rsidR="0078576C" w:rsidRPr="00BD3E0B">
        <w:rPr>
          <w:rFonts w:eastAsiaTheme="minorHAnsi"/>
          <w:i/>
          <w:iCs/>
          <w:color w:val="000000"/>
          <w:lang w:val="es-ES_tradnl"/>
          <w14:ligatures w14:val="standardContextual"/>
        </w:rPr>
        <w:t>“</w:t>
      </w:r>
      <w:r w:rsidR="00A60327" w:rsidRPr="00BD3E0B">
        <w:rPr>
          <w:rFonts w:eastAsiaTheme="minorHAnsi"/>
          <w:i/>
          <w:iCs/>
          <w:color w:val="000000"/>
          <w:lang w:val="es-ES"/>
          <w14:ligatures w14:val="standardContextual"/>
        </w:rPr>
        <w:t>g) Mantener registros de las infracciones detectadas, las denuncias recibidas con el resultado del procedimiento, las medidas adoptadas en cada caso, así como cualquier otra información relevante relacionada con la ejecución del programa. Cada hecho relevante deberá mantenerse en el registro durante al menos cuatro años.</w:t>
      </w:r>
      <w:r w:rsidR="0078576C" w:rsidRPr="00BD3E0B">
        <w:rPr>
          <w:rFonts w:eastAsiaTheme="minorHAnsi"/>
          <w:i/>
          <w:iCs/>
          <w:color w:val="000000"/>
          <w:lang w:val="es-ES"/>
          <w14:ligatures w14:val="standardContextual"/>
        </w:rPr>
        <w:t>”</w:t>
      </w:r>
      <w:r w:rsidR="00CB2AB1">
        <w:rPr>
          <w:rFonts w:eastAsiaTheme="minorHAnsi"/>
          <w:i/>
          <w:iCs/>
          <w:color w:val="000000"/>
          <w:lang w:val="es-ES"/>
          <w14:ligatures w14:val="standardContextual"/>
        </w:rPr>
        <w:t>.</w:t>
      </w:r>
    </w:p>
    <w:p w14:paraId="214DE8DC" w14:textId="77777777" w:rsidR="00390524" w:rsidRDefault="00390524" w:rsidP="00D17BCB">
      <w:pPr>
        <w:spacing w:line="276" w:lineRule="auto"/>
        <w:jc w:val="both"/>
        <w:rPr>
          <w:rFonts w:eastAsiaTheme="minorHAnsi"/>
          <w:color w:val="000000"/>
          <w:lang w:val="es-ES"/>
          <w14:ligatures w14:val="standardContextual"/>
        </w:rPr>
      </w:pPr>
    </w:p>
    <w:p w14:paraId="7E82987C" w14:textId="7553AA22" w:rsidR="0078576C" w:rsidRPr="00D17BCB" w:rsidRDefault="0078576C"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En tal sentido, el </w:t>
      </w:r>
      <w:r w:rsidR="00B80DB8">
        <w:rPr>
          <w:rFonts w:eastAsiaTheme="minorHAnsi"/>
          <w:color w:val="000000"/>
          <w:lang w:val="es-ES"/>
          <w14:ligatures w14:val="standardContextual"/>
        </w:rPr>
        <w:t>agente económico</w:t>
      </w:r>
      <w:r>
        <w:rPr>
          <w:rFonts w:eastAsiaTheme="minorHAnsi"/>
          <w:color w:val="000000"/>
          <w:lang w:val="es-ES"/>
          <w14:ligatures w14:val="standardContextual"/>
        </w:rPr>
        <w:t xml:space="preserve"> deberá implementar las medidas de seguridad de rigor, particularmente por los datos sensibles, </w:t>
      </w:r>
      <w:r w:rsidR="00012385">
        <w:rPr>
          <w:rFonts w:eastAsiaTheme="minorHAnsi"/>
          <w:color w:val="000000"/>
          <w:lang w:val="es-ES"/>
          <w14:ligatures w14:val="standardContextual"/>
        </w:rPr>
        <w:t xml:space="preserve">por lo que </w:t>
      </w:r>
      <w:r w:rsidR="00786C2D">
        <w:rPr>
          <w:rFonts w:eastAsiaTheme="minorHAnsi"/>
          <w:color w:val="000000"/>
          <w:lang w:val="es-ES"/>
          <w14:ligatures w14:val="standardContextual"/>
        </w:rPr>
        <w:t>debe</w:t>
      </w:r>
      <w:r w:rsidR="00012385">
        <w:rPr>
          <w:rFonts w:eastAsiaTheme="minorHAnsi"/>
          <w:color w:val="000000"/>
          <w:lang w:val="es-ES"/>
          <w14:ligatures w14:val="standardContextual"/>
        </w:rPr>
        <w:t>rá</w:t>
      </w:r>
      <w:r w:rsidR="00786C2D">
        <w:rPr>
          <w:rFonts w:eastAsiaTheme="minorHAnsi"/>
          <w:color w:val="000000"/>
          <w:lang w:val="es-ES"/>
          <w14:ligatures w14:val="standardContextual"/>
        </w:rPr>
        <w:t xml:space="preserve"> contar con </w:t>
      </w:r>
      <w:r>
        <w:rPr>
          <w:rFonts w:eastAsiaTheme="minorHAnsi"/>
          <w:color w:val="000000"/>
          <w:lang w:val="es-ES"/>
          <w14:ligatures w14:val="standardContextual"/>
        </w:rPr>
        <w:t xml:space="preserve">un sistema que le permita cumplir con este alcance de su programa. Deberá </w:t>
      </w:r>
      <w:r w:rsidR="00CB2AB1">
        <w:rPr>
          <w:rFonts w:eastAsiaTheme="minorHAnsi"/>
          <w:color w:val="000000"/>
          <w:lang w:val="es-ES"/>
          <w14:ligatures w14:val="standardContextual"/>
        </w:rPr>
        <w:t xml:space="preserve">quedar </w:t>
      </w:r>
      <w:r>
        <w:rPr>
          <w:rFonts w:eastAsiaTheme="minorHAnsi"/>
          <w:color w:val="000000"/>
          <w:lang w:val="es-ES"/>
          <w14:ligatures w14:val="standardContextual"/>
        </w:rPr>
        <w:t>claro la o las personas que lo administran, y generar</w:t>
      </w:r>
      <w:r w:rsidR="009805EF">
        <w:rPr>
          <w:rFonts w:eastAsiaTheme="minorHAnsi"/>
          <w:color w:val="000000"/>
          <w:lang w:val="es-ES"/>
          <w14:ligatures w14:val="standardContextual"/>
        </w:rPr>
        <w:t xml:space="preserve"> acceso pleno</w:t>
      </w:r>
      <w:r>
        <w:rPr>
          <w:rFonts w:eastAsiaTheme="minorHAnsi"/>
          <w:color w:val="000000"/>
          <w:lang w:val="es-ES"/>
          <w14:ligatures w14:val="standardContextual"/>
        </w:rPr>
        <w:t xml:space="preserve">, </w:t>
      </w:r>
      <w:r w:rsidR="009805EF">
        <w:rPr>
          <w:rFonts w:eastAsiaTheme="minorHAnsi"/>
          <w:color w:val="000000"/>
          <w:lang w:val="es-ES"/>
          <w14:ligatures w14:val="standardContextual"/>
        </w:rPr>
        <w:t xml:space="preserve">tanto </w:t>
      </w:r>
      <w:r>
        <w:rPr>
          <w:rFonts w:eastAsiaTheme="minorHAnsi"/>
          <w:color w:val="000000"/>
          <w:lang w:val="es-ES"/>
          <w14:ligatures w14:val="standardContextual"/>
        </w:rPr>
        <w:t>al oficial de cumplimiento</w:t>
      </w:r>
      <w:r w:rsidR="00B80DB8">
        <w:rPr>
          <w:rFonts w:eastAsiaTheme="minorHAnsi"/>
          <w:color w:val="000000"/>
          <w:lang w:val="es-ES"/>
          <w14:ligatures w14:val="standardContextual"/>
        </w:rPr>
        <w:t xml:space="preserve"> </w:t>
      </w:r>
      <w:r>
        <w:rPr>
          <w:rFonts w:eastAsiaTheme="minorHAnsi"/>
          <w:color w:val="000000"/>
          <w:lang w:val="es-ES"/>
          <w14:ligatures w14:val="standardContextual"/>
        </w:rPr>
        <w:t>como al encargado de investigar cuando se d</w:t>
      </w:r>
      <w:r w:rsidR="00786C2D">
        <w:rPr>
          <w:rFonts w:eastAsiaTheme="minorHAnsi"/>
          <w:color w:val="000000"/>
          <w:lang w:val="es-ES"/>
          <w14:ligatures w14:val="standardContextual"/>
        </w:rPr>
        <w:t>en</w:t>
      </w:r>
      <w:r>
        <w:rPr>
          <w:rFonts w:eastAsiaTheme="minorHAnsi"/>
          <w:color w:val="000000"/>
          <w:lang w:val="es-ES"/>
          <w14:ligatures w14:val="standardContextual"/>
        </w:rPr>
        <w:t xml:space="preserve"> denuncias, para el cumplimiento de las labores encomendadas.</w:t>
      </w:r>
      <w:r w:rsidR="00481056">
        <w:rPr>
          <w:rFonts w:eastAsiaTheme="minorHAnsi"/>
          <w:color w:val="000000"/>
          <w:lang w:val="es-ES"/>
          <w14:ligatures w14:val="standardContextual"/>
        </w:rPr>
        <w:t xml:space="preserve"> Para este registro deberá considerarse el debido resguardo de los expedientes donde consten las denuncias, y el trámite realizado. Tales expedientes</w:t>
      </w:r>
      <w:r w:rsidR="00D75D55">
        <w:rPr>
          <w:rFonts w:eastAsiaTheme="minorHAnsi"/>
          <w:color w:val="000000"/>
          <w:lang w:val="es-ES"/>
          <w14:ligatures w14:val="standardContextual"/>
        </w:rPr>
        <w:t>, así como el registro de infracciones,</w:t>
      </w:r>
      <w:r w:rsidR="00481056">
        <w:rPr>
          <w:rFonts w:eastAsiaTheme="minorHAnsi"/>
          <w:color w:val="000000"/>
          <w:lang w:val="es-ES"/>
          <w14:ligatures w14:val="standardContextual"/>
        </w:rPr>
        <w:t xml:space="preserve"> podrán ser requeridos por la ASC, en caso de que sea necesario, para el cumplimiento de sus competencias. </w:t>
      </w:r>
    </w:p>
    <w:p w14:paraId="12B53265" w14:textId="77777777" w:rsidR="00454C32" w:rsidRDefault="00454C32" w:rsidP="00454C32">
      <w:pPr>
        <w:spacing w:line="276" w:lineRule="auto"/>
        <w:jc w:val="both"/>
        <w:rPr>
          <w:i/>
          <w:iCs/>
          <w:color w:val="000000"/>
          <w:highlight w:val="yellow"/>
          <w:lang w:val="es-ES"/>
        </w:rPr>
      </w:pPr>
    </w:p>
    <w:p w14:paraId="5961ABF5" w14:textId="4FC0B41D" w:rsidR="00454C32" w:rsidRPr="00454C32" w:rsidRDefault="00454C32" w:rsidP="00E01CC7">
      <w:pPr>
        <w:pStyle w:val="Ttulo2"/>
      </w:pPr>
      <w:bookmarkStart w:id="22" w:name="_Toc150876239"/>
      <w:r w:rsidRPr="00454C32">
        <w:t>Revisión externa</w:t>
      </w:r>
      <w:r w:rsidR="00E57DEA">
        <w:t>.</w:t>
      </w:r>
      <w:bookmarkEnd w:id="22"/>
      <w:r w:rsidR="00E57DEA">
        <w:t xml:space="preserve"> </w:t>
      </w:r>
    </w:p>
    <w:p w14:paraId="0D1B97F0" w14:textId="77777777" w:rsidR="00786C2D" w:rsidRDefault="00786C2D" w:rsidP="00D17BCB">
      <w:pPr>
        <w:spacing w:line="276" w:lineRule="auto"/>
        <w:jc w:val="both"/>
        <w:rPr>
          <w:rFonts w:eastAsiaTheme="minorHAnsi"/>
          <w:color w:val="000000"/>
          <w:lang w:val="es-ES"/>
          <w14:ligatures w14:val="standardContextual"/>
        </w:rPr>
      </w:pPr>
    </w:p>
    <w:p w14:paraId="4E8E7C23" w14:textId="0D88A77E" w:rsidR="00CB2AB1" w:rsidRDefault="00E57DEA"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Además, </w:t>
      </w:r>
      <w:r w:rsidR="00786C2D">
        <w:rPr>
          <w:rFonts w:eastAsiaTheme="minorHAnsi"/>
          <w:color w:val="000000"/>
          <w:lang w:val="es-ES"/>
          <w14:ligatures w14:val="standardContextual"/>
        </w:rPr>
        <w:t xml:space="preserve">plantea el Artículo 29 del Reglamento a la Ley 9736 que </w:t>
      </w:r>
      <w:r>
        <w:rPr>
          <w:rFonts w:eastAsiaTheme="minorHAnsi"/>
          <w:color w:val="000000"/>
          <w:lang w:val="es-ES"/>
          <w14:ligatures w14:val="standardContextual"/>
        </w:rPr>
        <w:t xml:space="preserve">se deberá </w:t>
      </w:r>
      <w:r w:rsidRPr="00BD3E0B">
        <w:rPr>
          <w:rFonts w:eastAsiaTheme="minorHAnsi"/>
          <w:i/>
          <w:iCs/>
          <w:color w:val="000000"/>
          <w:lang w:val="es-ES"/>
          <w14:ligatures w14:val="standardContextual"/>
        </w:rPr>
        <w:t>“h</w:t>
      </w:r>
      <w:r w:rsidR="00A60327" w:rsidRPr="00BD3E0B">
        <w:rPr>
          <w:rFonts w:eastAsiaTheme="minorHAnsi"/>
          <w:i/>
          <w:iCs/>
          <w:color w:val="000000"/>
          <w:lang w:val="es-ES"/>
          <w14:ligatures w14:val="standardContextual"/>
        </w:rPr>
        <w:t>) Someter las actividades de mayor riesgo a una revisión y monitoreo externos, de manera periódica</w:t>
      </w:r>
      <w:r w:rsidR="00A60327" w:rsidRPr="00CB2AB1">
        <w:rPr>
          <w:rFonts w:eastAsiaTheme="minorHAnsi"/>
          <w:color w:val="000000"/>
          <w:lang w:val="es-ES"/>
          <w14:ligatures w14:val="standardContextual"/>
        </w:rPr>
        <w:t>.”</w:t>
      </w:r>
      <w:r w:rsidR="00CB2AB1">
        <w:rPr>
          <w:rFonts w:eastAsiaTheme="minorHAnsi"/>
          <w:color w:val="000000"/>
          <w:lang w:val="es-ES"/>
          <w14:ligatures w14:val="standardContextual"/>
        </w:rPr>
        <w:t>, s</w:t>
      </w:r>
      <w:r>
        <w:rPr>
          <w:rFonts w:eastAsiaTheme="minorHAnsi"/>
          <w:color w:val="000000"/>
          <w:lang w:val="es-ES"/>
          <w14:ligatures w14:val="standardContextual"/>
        </w:rPr>
        <w:t xml:space="preserve">iendo que, para ello, el </w:t>
      </w:r>
      <w:r w:rsidR="00B80DB8">
        <w:rPr>
          <w:rFonts w:eastAsiaTheme="minorHAnsi"/>
          <w:color w:val="000000"/>
          <w:lang w:val="es-ES"/>
          <w14:ligatures w14:val="standardContextual"/>
        </w:rPr>
        <w:t>agente económico</w:t>
      </w:r>
      <w:r>
        <w:rPr>
          <w:rFonts w:eastAsiaTheme="minorHAnsi"/>
          <w:color w:val="000000"/>
          <w:lang w:val="es-ES"/>
          <w14:ligatures w14:val="standardContextual"/>
        </w:rPr>
        <w:t xml:space="preserve"> debería promover un proceso abierto y transparente de contratación, para que el prestador de este servicio surja de un proceso imparcial. </w:t>
      </w:r>
    </w:p>
    <w:p w14:paraId="05394E37" w14:textId="77777777" w:rsidR="00CB2AB1" w:rsidRDefault="00CB2AB1" w:rsidP="00D17BCB">
      <w:pPr>
        <w:spacing w:line="276" w:lineRule="auto"/>
        <w:jc w:val="both"/>
        <w:rPr>
          <w:rFonts w:eastAsiaTheme="minorHAnsi"/>
          <w:color w:val="000000"/>
          <w:lang w:val="es-ES"/>
          <w14:ligatures w14:val="standardContextual"/>
        </w:rPr>
      </w:pPr>
    </w:p>
    <w:p w14:paraId="569A8350" w14:textId="61A37B6A" w:rsidR="00A60327" w:rsidRDefault="00E57DEA"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El agente </w:t>
      </w:r>
      <w:r w:rsidR="00CB2AB1">
        <w:rPr>
          <w:rFonts w:eastAsiaTheme="minorHAnsi"/>
          <w:color w:val="000000"/>
          <w:lang w:val="es-ES"/>
          <w14:ligatures w14:val="standardContextual"/>
        </w:rPr>
        <w:t xml:space="preserve">económico </w:t>
      </w:r>
      <w:r>
        <w:rPr>
          <w:rFonts w:eastAsiaTheme="minorHAnsi"/>
          <w:color w:val="000000"/>
          <w:lang w:val="es-ES"/>
          <w14:ligatures w14:val="standardContextual"/>
        </w:rPr>
        <w:t xml:space="preserve">deberá considerar </w:t>
      </w:r>
      <w:r w:rsidR="00274864">
        <w:rPr>
          <w:rFonts w:eastAsiaTheme="minorHAnsi"/>
          <w:color w:val="000000"/>
          <w:lang w:val="es-ES"/>
          <w14:ligatures w14:val="standardContextual"/>
        </w:rPr>
        <w:t xml:space="preserve">la </w:t>
      </w:r>
      <w:r>
        <w:rPr>
          <w:rFonts w:eastAsiaTheme="minorHAnsi"/>
          <w:color w:val="000000"/>
          <w:lang w:val="es-ES"/>
          <w14:ligatures w14:val="standardContextual"/>
        </w:rPr>
        <w:t xml:space="preserve">experiencia y calidad profesional </w:t>
      </w:r>
      <w:r w:rsidR="00CB2AB1">
        <w:rPr>
          <w:rFonts w:eastAsiaTheme="minorHAnsi"/>
          <w:color w:val="000000"/>
          <w:lang w:val="es-ES"/>
          <w14:ligatures w14:val="standardContextual"/>
        </w:rPr>
        <w:t xml:space="preserve">de quien </w:t>
      </w:r>
      <w:r>
        <w:rPr>
          <w:rFonts w:eastAsiaTheme="minorHAnsi"/>
          <w:color w:val="000000"/>
          <w:lang w:val="es-ES"/>
          <w14:ligatures w14:val="standardContextual"/>
        </w:rPr>
        <w:t>dará este servicio</w:t>
      </w:r>
      <w:r w:rsidR="00A224E9">
        <w:rPr>
          <w:rFonts w:eastAsiaTheme="minorHAnsi"/>
          <w:color w:val="000000"/>
          <w:lang w:val="es-ES"/>
          <w14:ligatures w14:val="standardContextual"/>
        </w:rPr>
        <w:t xml:space="preserve">, </w:t>
      </w:r>
      <w:r w:rsidR="00786C2D">
        <w:rPr>
          <w:rFonts w:eastAsiaTheme="minorHAnsi"/>
          <w:color w:val="000000"/>
          <w:lang w:val="es-ES"/>
          <w14:ligatures w14:val="standardContextual"/>
        </w:rPr>
        <w:t xml:space="preserve">y </w:t>
      </w:r>
      <w:r w:rsidR="00A224E9">
        <w:rPr>
          <w:rFonts w:eastAsiaTheme="minorHAnsi"/>
          <w:color w:val="000000"/>
          <w:lang w:val="es-ES"/>
          <w14:ligatures w14:val="standardContextual"/>
        </w:rPr>
        <w:t>brindar todo el acceso y apertura que requiera el revisor, para poder cumplir con su labor. En esta revisión</w:t>
      </w:r>
      <w:r w:rsidR="00CB2AB1">
        <w:rPr>
          <w:rFonts w:eastAsiaTheme="minorHAnsi"/>
          <w:color w:val="000000"/>
          <w:lang w:val="es-ES"/>
          <w14:ligatures w14:val="standardContextual"/>
        </w:rPr>
        <w:t>,</w:t>
      </w:r>
      <w:r w:rsidR="00A224E9">
        <w:rPr>
          <w:rFonts w:eastAsiaTheme="minorHAnsi"/>
          <w:color w:val="000000"/>
          <w:lang w:val="es-ES"/>
          <w14:ligatures w14:val="standardContextual"/>
        </w:rPr>
        <w:t xml:space="preserve"> el oficial de cumplimiento podrá coordinar de forma directa con el revisor, debiendo guardarse confidencialidad, en lo que </w:t>
      </w:r>
      <w:r w:rsidR="00CB2AB1">
        <w:rPr>
          <w:rFonts w:eastAsiaTheme="minorHAnsi"/>
          <w:color w:val="000000"/>
          <w:lang w:val="es-ES"/>
          <w14:ligatures w14:val="standardContextual"/>
        </w:rPr>
        <w:t>e</w:t>
      </w:r>
      <w:r w:rsidR="00A224E9">
        <w:rPr>
          <w:rFonts w:eastAsiaTheme="minorHAnsi"/>
          <w:color w:val="000000"/>
          <w:lang w:val="es-ES"/>
          <w14:ligatures w14:val="standardContextual"/>
        </w:rPr>
        <w:t xml:space="preserve">ste y el revisor estimen prudente y necesario, de cara a potenciales indicios de prácticas sancionables, que, de detectarse, deberán ser denunciadas. </w:t>
      </w:r>
    </w:p>
    <w:p w14:paraId="39B74404" w14:textId="77777777" w:rsidR="003629D7" w:rsidRDefault="003629D7" w:rsidP="00D17BCB">
      <w:pPr>
        <w:spacing w:line="276" w:lineRule="auto"/>
        <w:jc w:val="both"/>
        <w:rPr>
          <w:rFonts w:eastAsiaTheme="minorHAnsi"/>
          <w:color w:val="000000"/>
          <w:lang w:val="es-ES"/>
          <w14:ligatures w14:val="standardContextual"/>
        </w:rPr>
      </w:pPr>
    </w:p>
    <w:p w14:paraId="49012678" w14:textId="57C26A4C" w:rsidR="00A224E9" w:rsidRDefault="00A224E9" w:rsidP="00D17BCB">
      <w:pPr>
        <w:spacing w:line="276" w:lineRule="auto"/>
        <w:jc w:val="both"/>
        <w:rPr>
          <w:rFonts w:eastAsiaTheme="minorHAnsi"/>
          <w:color w:val="000000"/>
          <w:lang w:val="es-ES"/>
          <w14:ligatures w14:val="standardContextual"/>
        </w:rPr>
      </w:pPr>
      <w:r>
        <w:rPr>
          <w:rFonts w:eastAsiaTheme="minorHAnsi"/>
          <w:color w:val="000000"/>
          <w:lang w:val="es-ES"/>
          <w14:ligatures w14:val="standardContextual"/>
        </w:rPr>
        <w:t xml:space="preserve">Este proceso externo deberá ayudar al </w:t>
      </w:r>
      <w:r w:rsidR="00B80DB8">
        <w:rPr>
          <w:rFonts w:eastAsiaTheme="minorHAnsi"/>
          <w:color w:val="000000"/>
          <w:lang w:val="es-ES"/>
          <w14:ligatures w14:val="standardContextual"/>
        </w:rPr>
        <w:t>agente económico</w:t>
      </w:r>
      <w:r>
        <w:rPr>
          <w:rFonts w:eastAsiaTheme="minorHAnsi"/>
          <w:color w:val="000000"/>
          <w:lang w:val="es-ES"/>
          <w14:ligatures w14:val="standardContextual"/>
        </w:rPr>
        <w:t xml:space="preserve"> para su toma de decisiones, en cuanto al estado de cumplimiento de su programa, así como para su ajuste y actualización. </w:t>
      </w:r>
    </w:p>
    <w:p w14:paraId="2F86E3C0" w14:textId="77777777" w:rsidR="008F6222" w:rsidRPr="00E57DEA" w:rsidRDefault="008F6222" w:rsidP="00B52357">
      <w:pPr>
        <w:spacing w:line="276" w:lineRule="auto"/>
        <w:jc w:val="both"/>
        <w:rPr>
          <w:lang w:val="es-ES"/>
        </w:rPr>
      </w:pPr>
    </w:p>
    <w:p w14:paraId="20FFA162" w14:textId="0D3D61D9" w:rsidR="00562873" w:rsidRDefault="00562873" w:rsidP="00E01CC7">
      <w:pPr>
        <w:pStyle w:val="Ttulo1"/>
      </w:pPr>
      <w:bookmarkStart w:id="23" w:name="_Toc150876240"/>
      <w:r w:rsidRPr="001B0769">
        <w:t>Compromiso</w:t>
      </w:r>
      <w:r w:rsidRPr="004E63ED">
        <w:t xml:space="preserve"> con la independencia, la transparencia y la </w:t>
      </w:r>
      <w:r w:rsidR="00401E57">
        <w:t>integridad</w:t>
      </w:r>
      <w:r w:rsidRPr="004E63ED">
        <w:t>.</w:t>
      </w:r>
      <w:bookmarkEnd w:id="23"/>
      <w:r w:rsidRPr="004E63ED">
        <w:t xml:space="preserve"> </w:t>
      </w:r>
    </w:p>
    <w:p w14:paraId="4CBD8548" w14:textId="77777777" w:rsidR="00786C2D" w:rsidRDefault="00786C2D" w:rsidP="00B52357">
      <w:pPr>
        <w:spacing w:line="276" w:lineRule="auto"/>
        <w:jc w:val="both"/>
        <w:rPr>
          <w:lang w:val="es-ES_tradnl"/>
        </w:rPr>
      </w:pPr>
    </w:p>
    <w:p w14:paraId="2C058D19" w14:textId="1212FA32" w:rsidR="004E63ED" w:rsidRDefault="005F7CAD" w:rsidP="00B52357">
      <w:pPr>
        <w:spacing w:line="276" w:lineRule="auto"/>
        <w:jc w:val="both"/>
        <w:rPr>
          <w:lang w:val="es-ES_tradnl"/>
        </w:rPr>
      </w:pPr>
      <w:r>
        <w:rPr>
          <w:lang w:val="es-ES_tradnl"/>
        </w:rPr>
        <w:lastRenderedPageBreak/>
        <w:t xml:space="preserve">Es transversal en el programa de cumplimiento, y de </w:t>
      </w:r>
      <w:r w:rsidR="00CB2AB1">
        <w:rPr>
          <w:lang w:val="es-ES_tradnl"/>
        </w:rPr>
        <w:t>e</w:t>
      </w:r>
      <w:r>
        <w:rPr>
          <w:lang w:val="es-ES_tradnl"/>
        </w:rPr>
        <w:t>ste debe desprenderse, el proceder con independencia, transparencia</w:t>
      </w:r>
      <w:r w:rsidR="00401E57">
        <w:rPr>
          <w:lang w:val="es-ES_tradnl"/>
        </w:rPr>
        <w:t xml:space="preserve"> e integridad. Esto significa, que el programa </w:t>
      </w:r>
      <w:r w:rsidR="00786C2D">
        <w:rPr>
          <w:lang w:val="es-ES_tradnl"/>
        </w:rPr>
        <w:t xml:space="preserve">que </w:t>
      </w:r>
      <w:r w:rsidR="00401E57">
        <w:rPr>
          <w:lang w:val="es-ES_tradnl"/>
        </w:rPr>
        <w:t>el agente</w:t>
      </w:r>
      <w:r w:rsidR="00786C2D">
        <w:rPr>
          <w:lang w:val="es-ES_tradnl"/>
        </w:rPr>
        <w:t xml:space="preserve"> </w:t>
      </w:r>
      <w:r w:rsidR="00CB2AB1">
        <w:rPr>
          <w:lang w:val="es-ES_tradnl"/>
        </w:rPr>
        <w:t xml:space="preserve">económico </w:t>
      </w:r>
      <w:r w:rsidR="00786C2D">
        <w:rPr>
          <w:lang w:val="es-ES_tradnl"/>
        </w:rPr>
        <w:t>decida</w:t>
      </w:r>
      <w:r w:rsidR="00401E57">
        <w:rPr>
          <w:lang w:val="es-ES_tradnl"/>
        </w:rPr>
        <w:t>, en su contenido, desarrollo</w:t>
      </w:r>
      <w:r w:rsidR="00786C2D">
        <w:rPr>
          <w:lang w:val="es-ES_tradnl"/>
        </w:rPr>
        <w:t xml:space="preserve"> y</w:t>
      </w:r>
      <w:r w:rsidR="00401E57">
        <w:rPr>
          <w:lang w:val="es-ES_tradnl"/>
        </w:rPr>
        <w:t xml:space="preserve"> estructura de gobernanza, debe proyectar: </w:t>
      </w:r>
    </w:p>
    <w:p w14:paraId="0710BD58" w14:textId="77777777" w:rsidR="00401E57" w:rsidRDefault="00401E57" w:rsidP="00B52357">
      <w:pPr>
        <w:spacing w:line="276" w:lineRule="auto"/>
        <w:jc w:val="both"/>
        <w:rPr>
          <w:lang w:val="es-ES_tradnl"/>
        </w:rPr>
      </w:pPr>
    </w:p>
    <w:p w14:paraId="7A19F85B" w14:textId="3E18163B" w:rsidR="005F0A61" w:rsidRDefault="00A905AA" w:rsidP="008A0D26">
      <w:pPr>
        <w:pStyle w:val="Ttulo2"/>
        <w:numPr>
          <w:ilvl w:val="1"/>
          <w:numId w:val="19"/>
        </w:numPr>
      </w:pPr>
      <w:bookmarkStart w:id="24" w:name="_Toc150876241"/>
      <w:r w:rsidRPr="005F0A61">
        <w:t>Independencia.</w:t>
      </w:r>
      <w:bookmarkEnd w:id="24"/>
      <w:r>
        <w:t xml:space="preserve"> </w:t>
      </w:r>
    </w:p>
    <w:p w14:paraId="3509F28A" w14:textId="77777777" w:rsidR="00786C2D" w:rsidRDefault="00786C2D" w:rsidP="00B52357">
      <w:pPr>
        <w:spacing w:line="276" w:lineRule="auto"/>
        <w:jc w:val="both"/>
        <w:rPr>
          <w:lang w:val="es-ES_tradnl"/>
        </w:rPr>
      </w:pPr>
    </w:p>
    <w:p w14:paraId="348BD29B" w14:textId="256B796E" w:rsidR="00401E57" w:rsidRDefault="00A905AA" w:rsidP="00B52357">
      <w:pPr>
        <w:spacing w:line="276" w:lineRule="auto"/>
        <w:jc w:val="both"/>
        <w:rPr>
          <w:lang w:val="es-ES_tradnl"/>
        </w:rPr>
      </w:pPr>
      <w:r>
        <w:rPr>
          <w:lang w:val="es-ES_tradnl"/>
        </w:rPr>
        <w:t xml:space="preserve">La alta dirección debe decidir </w:t>
      </w:r>
      <w:r w:rsidR="00A9407F">
        <w:rPr>
          <w:lang w:val="es-ES_tradnl"/>
        </w:rPr>
        <w:t>que,</w:t>
      </w:r>
      <w:r>
        <w:rPr>
          <w:lang w:val="es-ES_tradnl"/>
        </w:rPr>
        <w:t xml:space="preserve"> en los procesos de diseño, formación, mecanismo de denuncia y auditoría, </w:t>
      </w:r>
      <w:r w:rsidR="00CB2AB1" w:rsidRPr="00CB2AB1">
        <w:rPr>
          <w:lang w:val="es-ES_tradnl"/>
        </w:rPr>
        <w:t xml:space="preserve">participen </w:t>
      </w:r>
      <w:r>
        <w:rPr>
          <w:lang w:val="es-ES_tradnl"/>
        </w:rPr>
        <w:t>personas independientes y ajenas a su estructura de recursos humanos. Por eso, aunque pueda soportarse en sus propios recursos, apreciar</w:t>
      </w:r>
      <w:r w:rsidR="00CB2AB1">
        <w:rPr>
          <w:lang w:val="es-ES_tradnl"/>
        </w:rPr>
        <w:t>á</w:t>
      </w:r>
      <w:r>
        <w:rPr>
          <w:lang w:val="es-ES_tradnl"/>
        </w:rPr>
        <w:t xml:space="preserve"> que la participación de terceros con los cuales no haya relaciones comerciales</w:t>
      </w:r>
      <w:r w:rsidR="00CB2AB1">
        <w:rPr>
          <w:lang w:val="es-ES_tradnl"/>
        </w:rPr>
        <w:t xml:space="preserve"> ni </w:t>
      </w:r>
      <w:r>
        <w:rPr>
          <w:lang w:val="es-ES_tradnl"/>
        </w:rPr>
        <w:t xml:space="preserve">familiares </w:t>
      </w:r>
      <w:r w:rsidR="00CB2AB1">
        <w:rPr>
          <w:lang w:val="es-ES_tradnl"/>
        </w:rPr>
        <w:t>-</w:t>
      </w:r>
      <w:r>
        <w:rPr>
          <w:lang w:val="es-ES_tradnl"/>
        </w:rPr>
        <w:t>por consanguinidad o afinidad hasta el tercer grado, inclusive, de los miembros de la alta dirección (gerentes, directores, directivos, accionistas)</w:t>
      </w:r>
      <w:r w:rsidR="00CB2AB1">
        <w:rPr>
          <w:lang w:val="es-ES_tradnl"/>
        </w:rPr>
        <w:t>-;</w:t>
      </w:r>
      <w:r>
        <w:rPr>
          <w:lang w:val="es-ES_tradnl"/>
        </w:rPr>
        <w:t xml:space="preserve"> aportará el criterio de objetividad necesario para el éxito del programa de cumplimiento. </w:t>
      </w:r>
    </w:p>
    <w:p w14:paraId="7EFD5AA5" w14:textId="77777777" w:rsidR="00A905AA" w:rsidRDefault="00A905AA" w:rsidP="00B52357">
      <w:pPr>
        <w:spacing w:line="276" w:lineRule="auto"/>
        <w:jc w:val="both"/>
        <w:rPr>
          <w:lang w:val="es-ES_tradnl"/>
        </w:rPr>
      </w:pPr>
    </w:p>
    <w:p w14:paraId="78020739" w14:textId="5167271E" w:rsidR="005F0A61" w:rsidRPr="005F0A61" w:rsidRDefault="00A905AA" w:rsidP="008A0D26">
      <w:pPr>
        <w:pStyle w:val="Ttulo2"/>
        <w:numPr>
          <w:ilvl w:val="1"/>
          <w:numId w:val="19"/>
        </w:numPr>
      </w:pPr>
      <w:bookmarkStart w:id="25" w:name="_Toc150876242"/>
      <w:r w:rsidRPr="005F0A61">
        <w:t>Transparencia.</w:t>
      </w:r>
      <w:bookmarkEnd w:id="25"/>
      <w:r w:rsidRPr="005F0A61">
        <w:t xml:space="preserve"> </w:t>
      </w:r>
    </w:p>
    <w:p w14:paraId="45547C98" w14:textId="77777777" w:rsidR="00786C2D" w:rsidRDefault="00786C2D" w:rsidP="00B52357">
      <w:pPr>
        <w:spacing w:line="276" w:lineRule="auto"/>
        <w:jc w:val="both"/>
        <w:rPr>
          <w:lang w:val="es-ES_tradnl"/>
        </w:rPr>
      </w:pPr>
    </w:p>
    <w:p w14:paraId="75C0F035" w14:textId="271E348D" w:rsidR="00A905AA" w:rsidRDefault="00A905AA" w:rsidP="00B52357">
      <w:pPr>
        <w:spacing w:line="276" w:lineRule="auto"/>
        <w:jc w:val="both"/>
        <w:rPr>
          <w:lang w:val="es-ES_tradnl"/>
        </w:rPr>
      </w:pPr>
      <w:r>
        <w:rPr>
          <w:lang w:val="es-ES_tradnl"/>
        </w:rPr>
        <w:t xml:space="preserve">Es la decisión consciente de que el programa de cumplimiento refleje mecanismos o controles que abonen a la transparencia, ad intra como ad extra del </w:t>
      </w:r>
      <w:r w:rsidR="00B80DB8">
        <w:rPr>
          <w:lang w:val="es-ES_tradnl"/>
        </w:rPr>
        <w:t>agente económico</w:t>
      </w:r>
      <w:r>
        <w:rPr>
          <w:lang w:val="es-ES_tradnl"/>
        </w:rPr>
        <w:t>, y sus relaciones con otros agentes económicos</w:t>
      </w:r>
      <w:r w:rsidR="002C146A">
        <w:rPr>
          <w:lang w:val="es-ES_tradnl"/>
        </w:rPr>
        <w:t xml:space="preserve">, y desde luego, en sus posibles deberes de atención a la Sutel. </w:t>
      </w:r>
      <w:r>
        <w:rPr>
          <w:lang w:val="es-ES_tradnl"/>
        </w:rPr>
        <w:t xml:space="preserve"> </w:t>
      </w:r>
    </w:p>
    <w:p w14:paraId="595F4871" w14:textId="77777777" w:rsidR="00A905AA" w:rsidRDefault="00A905AA" w:rsidP="00B52357">
      <w:pPr>
        <w:spacing w:line="276" w:lineRule="auto"/>
        <w:jc w:val="both"/>
        <w:rPr>
          <w:lang w:val="es-ES_tradnl"/>
        </w:rPr>
      </w:pPr>
    </w:p>
    <w:p w14:paraId="145013D8" w14:textId="7D175262" w:rsidR="005F0A61" w:rsidRDefault="00A905AA" w:rsidP="008A0D26">
      <w:pPr>
        <w:pStyle w:val="Ttulo2"/>
        <w:numPr>
          <w:ilvl w:val="1"/>
          <w:numId w:val="19"/>
        </w:numPr>
      </w:pPr>
      <w:bookmarkStart w:id="26" w:name="_Toc150876243"/>
      <w:r w:rsidRPr="005F0A61">
        <w:t>Integridad.</w:t>
      </w:r>
      <w:bookmarkEnd w:id="26"/>
      <w:r>
        <w:t xml:space="preserve"> </w:t>
      </w:r>
    </w:p>
    <w:p w14:paraId="4A89CF7D" w14:textId="77777777" w:rsidR="00786C2D" w:rsidRDefault="00786C2D" w:rsidP="009773A5">
      <w:pPr>
        <w:spacing w:line="276" w:lineRule="auto"/>
        <w:jc w:val="both"/>
        <w:rPr>
          <w:lang w:val="es-ES_tradnl"/>
        </w:rPr>
      </w:pPr>
    </w:p>
    <w:p w14:paraId="0A3E1A1E" w14:textId="3DE8AA07" w:rsidR="002C146A" w:rsidRDefault="00A905AA" w:rsidP="009773A5">
      <w:pPr>
        <w:spacing w:line="276" w:lineRule="auto"/>
        <w:jc w:val="both"/>
        <w:rPr>
          <w:lang w:val="es-ES_tradnl"/>
        </w:rPr>
      </w:pPr>
      <w:r>
        <w:rPr>
          <w:lang w:val="es-ES_tradnl"/>
        </w:rPr>
        <w:t xml:space="preserve">Es </w:t>
      </w:r>
      <w:r w:rsidR="00D6328C">
        <w:rPr>
          <w:lang w:val="es-ES_tradnl"/>
        </w:rPr>
        <w:t xml:space="preserve">la decisión consciente de que el programa de cumplimiento sea base para incidir en </w:t>
      </w:r>
      <w:r w:rsidR="00786C2D">
        <w:rPr>
          <w:lang w:val="es-ES_tradnl"/>
        </w:rPr>
        <w:t xml:space="preserve">la </w:t>
      </w:r>
      <w:r w:rsidR="00D6328C">
        <w:rPr>
          <w:lang w:val="es-ES_tradnl"/>
        </w:rPr>
        <w:t>crea</w:t>
      </w:r>
      <w:r w:rsidR="00786C2D">
        <w:rPr>
          <w:lang w:val="es-ES_tradnl"/>
        </w:rPr>
        <w:t>ción de</w:t>
      </w:r>
      <w:r w:rsidR="00D6328C">
        <w:rPr>
          <w:lang w:val="es-ES_tradnl"/>
        </w:rPr>
        <w:t xml:space="preserve"> una cultura en el agente</w:t>
      </w:r>
      <w:r w:rsidR="00CB2AB1">
        <w:rPr>
          <w:lang w:val="es-ES_tradnl"/>
        </w:rPr>
        <w:t xml:space="preserve"> económico</w:t>
      </w:r>
      <w:r w:rsidR="00D6328C">
        <w:rPr>
          <w:lang w:val="es-ES_tradnl"/>
        </w:rPr>
        <w:t xml:space="preserve">, en todos sus niveles, </w:t>
      </w:r>
      <w:r w:rsidR="00D6328C" w:rsidRPr="00D6328C">
        <w:rPr>
          <w:lang w:val="es-ES_tradnl"/>
        </w:rPr>
        <w:t>de proceder de manera proba, íntegra, transparente, con rectitud y buena fe, bajo el más alto cumplimiento de los principios éticos y jurídico</w:t>
      </w:r>
      <w:r w:rsidR="0021608D">
        <w:rPr>
          <w:lang w:val="es-ES_tradnl"/>
        </w:rPr>
        <w:t>s</w:t>
      </w:r>
      <w:r w:rsidR="00D6328C">
        <w:rPr>
          <w:lang w:val="es-ES_tradnl"/>
        </w:rPr>
        <w:t xml:space="preserve"> de competencia. </w:t>
      </w:r>
      <w:r w:rsidR="00CB2AB1">
        <w:rPr>
          <w:lang w:val="es-ES_tradnl"/>
        </w:rPr>
        <w:t>P</w:t>
      </w:r>
      <w:r w:rsidR="00D6328C">
        <w:rPr>
          <w:lang w:val="es-ES_tradnl"/>
        </w:rPr>
        <w:t xml:space="preserve">or eso, </w:t>
      </w:r>
      <w:r w:rsidR="009773A5">
        <w:rPr>
          <w:lang w:val="es-ES_tradnl"/>
        </w:rPr>
        <w:t>como parte del programa de cumplimiento</w:t>
      </w:r>
      <w:r w:rsidR="008A6680">
        <w:rPr>
          <w:lang w:val="es-ES_tradnl"/>
        </w:rPr>
        <w:t xml:space="preserve"> se</w:t>
      </w:r>
      <w:r w:rsidR="009773A5">
        <w:rPr>
          <w:lang w:val="es-ES_tradnl"/>
        </w:rPr>
        <w:t xml:space="preserve"> d</w:t>
      </w:r>
      <w:r w:rsidR="00D6328C" w:rsidRPr="00D6328C">
        <w:rPr>
          <w:lang w:val="es-ES_tradnl"/>
        </w:rPr>
        <w:t>ispone</w:t>
      </w:r>
      <w:r w:rsidR="008A6680">
        <w:rPr>
          <w:lang w:val="es-ES_tradnl"/>
        </w:rPr>
        <w:t>n</w:t>
      </w:r>
      <w:r w:rsidR="00D6328C" w:rsidRPr="00D6328C">
        <w:rPr>
          <w:lang w:val="es-ES_tradnl"/>
        </w:rPr>
        <w:t xml:space="preserve"> mecanismos preventivos </w:t>
      </w:r>
      <w:r w:rsidR="009773A5">
        <w:rPr>
          <w:lang w:val="es-ES_tradnl"/>
        </w:rPr>
        <w:t>para favorecer las sanas y correctas relaciones comerciales y</w:t>
      </w:r>
      <w:r w:rsidR="00B80DB8">
        <w:rPr>
          <w:lang w:val="es-ES_tradnl"/>
        </w:rPr>
        <w:t>,</w:t>
      </w:r>
      <w:r w:rsidR="009773A5">
        <w:rPr>
          <w:lang w:val="es-ES_tradnl"/>
        </w:rPr>
        <w:t xml:space="preserve"> por ende, </w:t>
      </w:r>
      <w:r w:rsidR="00786C2D">
        <w:rPr>
          <w:lang w:val="es-ES_tradnl"/>
        </w:rPr>
        <w:t xml:space="preserve">la </w:t>
      </w:r>
      <w:r w:rsidR="009773A5" w:rsidRPr="00D6328C">
        <w:rPr>
          <w:lang w:val="es-ES_tradnl"/>
        </w:rPr>
        <w:t>abstención de incurrir en prácticas anticompetitivas que distorsionen el funcionamiento normal de</w:t>
      </w:r>
      <w:r w:rsidR="009773A5">
        <w:rPr>
          <w:lang w:val="es-ES_tradnl"/>
        </w:rPr>
        <w:t xml:space="preserve"> los</w:t>
      </w:r>
      <w:r w:rsidR="009773A5" w:rsidRPr="00D6328C">
        <w:rPr>
          <w:lang w:val="es-ES_tradnl"/>
        </w:rPr>
        <w:t xml:space="preserve"> mercado</w:t>
      </w:r>
      <w:r w:rsidR="009773A5">
        <w:rPr>
          <w:lang w:val="es-ES_tradnl"/>
        </w:rPr>
        <w:t xml:space="preserve">s. </w:t>
      </w:r>
    </w:p>
    <w:p w14:paraId="47254F46" w14:textId="77777777" w:rsidR="002C146A" w:rsidRDefault="002C146A" w:rsidP="009773A5">
      <w:pPr>
        <w:spacing w:line="276" w:lineRule="auto"/>
        <w:jc w:val="both"/>
        <w:rPr>
          <w:lang w:val="es-ES_tradnl"/>
        </w:rPr>
      </w:pPr>
    </w:p>
    <w:p w14:paraId="714837E2" w14:textId="373F007B" w:rsidR="00D6328C" w:rsidRPr="00BD3E0B" w:rsidRDefault="009773A5" w:rsidP="009773A5">
      <w:pPr>
        <w:spacing w:line="276" w:lineRule="auto"/>
        <w:jc w:val="both"/>
        <w:rPr>
          <w:i/>
          <w:iCs/>
          <w:lang w:val="es-ES_tradnl"/>
        </w:rPr>
      </w:pPr>
      <w:r>
        <w:rPr>
          <w:lang w:val="es-ES_tradnl"/>
        </w:rPr>
        <w:t xml:space="preserve">En el caso </w:t>
      </w:r>
      <w:r w:rsidR="00786C2D">
        <w:rPr>
          <w:lang w:val="es-ES_tradnl"/>
        </w:rPr>
        <w:t xml:space="preserve">especial </w:t>
      </w:r>
      <w:r>
        <w:rPr>
          <w:lang w:val="es-ES_tradnl"/>
        </w:rPr>
        <w:t xml:space="preserve">del sector de la contratación pública, este principio impone a los agentes relacionados observar los artículos 10 y 13 de la </w:t>
      </w:r>
      <w:r w:rsidR="00F734D6">
        <w:rPr>
          <w:lang w:val="es-ES_tradnl"/>
        </w:rPr>
        <w:t>Ley</w:t>
      </w:r>
      <w:r w:rsidR="00363E39">
        <w:rPr>
          <w:lang w:val="es-ES_tradnl"/>
        </w:rPr>
        <w:t xml:space="preserve"> 9986</w:t>
      </w:r>
      <w:r>
        <w:rPr>
          <w:lang w:val="es-ES_tradnl"/>
        </w:rPr>
        <w:t xml:space="preserve">, y 17 y 24 del Reglamento de esa Ley; con particular énfasis, </w:t>
      </w:r>
      <w:r w:rsidRPr="00BD3E0B">
        <w:rPr>
          <w:i/>
          <w:iCs/>
          <w:lang w:val="es-ES_tradnl"/>
        </w:rPr>
        <w:t>“</w:t>
      </w:r>
      <w:r w:rsidR="00D6328C" w:rsidRPr="00BD3E0B">
        <w:rPr>
          <w:i/>
          <w:iCs/>
          <w:lang w:val="es-ES_tradnl"/>
        </w:rPr>
        <w:t>d) Ajustar las prácticas a los más altos estándares de las disposiciones, éticas, de probidad, integridad y buena fe que rigen el comercio, considerando la adopción de programas de cumplimiento normativo anticorrupción, programas de integridad o modelos de organización, prevención de delitos, gestión y control interno dirigidos a prevenir y detectar delitos de corrupción.</w:t>
      </w:r>
      <w:r w:rsidRPr="00BD3E0B">
        <w:rPr>
          <w:i/>
          <w:iCs/>
          <w:lang w:val="es-ES_tradnl"/>
        </w:rPr>
        <w:t>”</w:t>
      </w:r>
    </w:p>
    <w:p w14:paraId="23C15E41" w14:textId="68C96582" w:rsidR="004E63ED" w:rsidRPr="004E63ED" w:rsidRDefault="004E63ED" w:rsidP="00B52357">
      <w:pPr>
        <w:spacing w:line="276" w:lineRule="auto"/>
        <w:jc w:val="both"/>
        <w:rPr>
          <w:lang w:val="es-ES_tradnl"/>
        </w:rPr>
      </w:pPr>
    </w:p>
    <w:p w14:paraId="7E956946" w14:textId="777C1A21" w:rsidR="00562873" w:rsidRDefault="00562873" w:rsidP="00E01CC7">
      <w:pPr>
        <w:pStyle w:val="Ttulo1"/>
      </w:pPr>
      <w:bookmarkStart w:id="27" w:name="_Toc150876244"/>
      <w:r w:rsidRPr="004E63ED">
        <w:t>Conclusiones.</w:t>
      </w:r>
      <w:bookmarkEnd w:id="27"/>
      <w:r w:rsidRPr="004E63ED">
        <w:t xml:space="preserve"> </w:t>
      </w:r>
    </w:p>
    <w:p w14:paraId="2A3E290C" w14:textId="77777777" w:rsidR="00786C2D" w:rsidRDefault="00786C2D" w:rsidP="00B52357">
      <w:pPr>
        <w:spacing w:line="276" w:lineRule="auto"/>
        <w:jc w:val="both"/>
        <w:rPr>
          <w:lang w:val="es-ES_tradnl"/>
        </w:rPr>
      </w:pPr>
    </w:p>
    <w:p w14:paraId="5709A2C3" w14:textId="70A84980" w:rsidR="00786C2D" w:rsidRDefault="00786C2D" w:rsidP="00B52357">
      <w:pPr>
        <w:spacing w:line="276" w:lineRule="auto"/>
        <w:jc w:val="both"/>
        <w:rPr>
          <w:lang w:val="es-ES_tradnl"/>
        </w:rPr>
      </w:pPr>
      <w:r>
        <w:rPr>
          <w:lang w:val="es-ES_tradnl"/>
        </w:rPr>
        <w:lastRenderedPageBreak/>
        <w:t>La implementación de un</w:t>
      </w:r>
      <w:r w:rsidR="00344510">
        <w:rPr>
          <w:lang w:val="es-ES_tradnl"/>
        </w:rPr>
        <w:t xml:space="preserve"> programa de cumplimiento en un agente económico, marca una política de acción</w:t>
      </w:r>
      <w:r>
        <w:rPr>
          <w:lang w:val="es-ES_tradnl"/>
        </w:rPr>
        <w:t xml:space="preserve"> y muestra</w:t>
      </w:r>
      <w:r w:rsidR="00344510">
        <w:rPr>
          <w:lang w:val="es-ES_tradnl"/>
        </w:rPr>
        <w:t xml:space="preserve"> un compromiso</w:t>
      </w:r>
      <w:r>
        <w:rPr>
          <w:lang w:val="es-ES_tradnl"/>
        </w:rPr>
        <w:t xml:space="preserve"> de actuar en apego a las normas de competencia, de manera tal que su conducta no resulte lesiva para el proceso competitivo del mercado</w:t>
      </w:r>
      <w:r w:rsidR="00344510">
        <w:rPr>
          <w:lang w:val="es-ES_tradnl"/>
        </w:rPr>
        <w:t xml:space="preserve">. </w:t>
      </w:r>
    </w:p>
    <w:p w14:paraId="5C61FA80" w14:textId="77777777" w:rsidR="00786C2D" w:rsidRDefault="00786C2D" w:rsidP="00B52357">
      <w:pPr>
        <w:spacing w:line="276" w:lineRule="auto"/>
        <w:jc w:val="both"/>
        <w:rPr>
          <w:lang w:val="es-ES_tradnl"/>
        </w:rPr>
      </w:pPr>
    </w:p>
    <w:p w14:paraId="2572B88C" w14:textId="49A7BB58" w:rsidR="004E63ED" w:rsidRDefault="00786C2D" w:rsidP="00B52357">
      <w:pPr>
        <w:spacing w:line="276" w:lineRule="auto"/>
        <w:jc w:val="both"/>
        <w:rPr>
          <w:lang w:val="es-ES_tradnl"/>
        </w:rPr>
      </w:pPr>
      <w:r>
        <w:rPr>
          <w:lang w:val="es-ES_tradnl"/>
        </w:rPr>
        <w:t>Una implementación eficaz del programa adoptado evidencia</w:t>
      </w:r>
      <w:r w:rsidR="00344510">
        <w:rPr>
          <w:lang w:val="es-ES_tradnl"/>
        </w:rPr>
        <w:t xml:space="preserve"> voluntad</w:t>
      </w:r>
      <w:r>
        <w:rPr>
          <w:lang w:val="es-ES_tradnl"/>
        </w:rPr>
        <w:t xml:space="preserve"> </w:t>
      </w:r>
      <w:r w:rsidR="00344510">
        <w:rPr>
          <w:lang w:val="es-ES_tradnl"/>
        </w:rPr>
        <w:t>para</w:t>
      </w:r>
      <w:r>
        <w:rPr>
          <w:lang w:val="es-ES_tradnl"/>
        </w:rPr>
        <w:t xml:space="preserve"> mantener su conducta en línea con lo dispuesto normativamente</w:t>
      </w:r>
      <w:r w:rsidR="00344510">
        <w:rPr>
          <w:lang w:val="es-ES_tradnl"/>
        </w:rPr>
        <w:t xml:space="preserve">, actuando de forma preventiva para evitar </w:t>
      </w:r>
      <w:r>
        <w:rPr>
          <w:lang w:val="es-ES_tradnl"/>
        </w:rPr>
        <w:t>que se presenten</w:t>
      </w:r>
      <w:r w:rsidR="00344510">
        <w:rPr>
          <w:lang w:val="es-ES_tradnl"/>
        </w:rPr>
        <w:t xml:space="preserve"> conductas que </w:t>
      </w:r>
      <w:r w:rsidR="008A6680">
        <w:rPr>
          <w:lang w:val="es-ES_tradnl"/>
        </w:rPr>
        <w:t>infrinjan</w:t>
      </w:r>
      <w:r w:rsidR="00344510">
        <w:rPr>
          <w:lang w:val="es-ES_tradnl"/>
        </w:rPr>
        <w:t xml:space="preserve"> las normas </w:t>
      </w:r>
      <w:r>
        <w:rPr>
          <w:lang w:val="es-ES_tradnl"/>
        </w:rPr>
        <w:t xml:space="preserve">y </w:t>
      </w:r>
      <w:r w:rsidR="00344510">
        <w:rPr>
          <w:lang w:val="es-ES_tradnl"/>
        </w:rPr>
        <w:t xml:space="preserve">principios de </w:t>
      </w:r>
      <w:r>
        <w:rPr>
          <w:lang w:val="es-ES_tradnl"/>
        </w:rPr>
        <w:t>competencia</w:t>
      </w:r>
      <w:r w:rsidR="00344510">
        <w:rPr>
          <w:lang w:val="es-ES_tradnl"/>
        </w:rPr>
        <w:t xml:space="preserve">. </w:t>
      </w:r>
    </w:p>
    <w:p w14:paraId="238B816C" w14:textId="77777777" w:rsidR="00344510" w:rsidRDefault="00344510" w:rsidP="00B52357">
      <w:pPr>
        <w:spacing w:line="276" w:lineRule="auto"/>
        <w:jc w:val="both"/>
        <w:rPr>
          <w:lang w:val="es-ES_tradnl"/>
        </w:rPr>
      </w:pPr>
    </w:p>
    <w:p w14:paraId="1A052B7C" w14:textId="7E0C92DD" w:rsidR="008A6680" w:rsidRDefault="00344510" w:rsidP="00B52357">
      <w:pPr>
        <w:spacing w:line="276" w:lineRule="auto"/>
        <w:jc w:val="both"/>
        <w:rPr>
          <w:lang w:val="es-ES_tradnl"/>
        </w:rPr>
      </w:pPr>
      <w:r>
        <w:rPr>
          <w:lang w:val="es-ES_tradnl"/>
        </w:rPr>
        <w:t xml:space="preserve">Esta </w:t>
      </w:r>
      <w:r w:rsidR="00786C2D">
        <w:rPr>
          <w:lang w:val="es-ES_tradnl"/>
        </w:rPr>
        <w:t>G</w:t>
      </w:r>
      <w:r>
        <w:rPr>
          <w:lang w:val="es-ES_tradnl"/>
        </w:rPr>
        <w:t>uía sobre programas de cumplimiento</w:t>
      </w:r>
      <w:r w:rsidR="00786C2D">
        <w:rPr>
          <w:lang w:val="es-ES_tradnl"/>
        </w:rPr>
        <w:t xml:space="preserve"> en materia de competencia</w:t>
      </w:r>
      <w:r>
        <w:rPr>
          <w:lang w:val="es-ES_tradnl"/>
        </w:rPr>
        <w:t xml:space="preserve">, busca </w:t>
      </w:r>
      <w:r w:rsidR="00B20B81">
        <w:rPr>
          <w:lang w:val="es-ES_tradnl"/>
        </w:rPr>
        <w:t xml:space="preserve">tanto </w:t>
      </w:r>
      <w:r>
        <w:rPr>
          <w:lang w:val="es-ES_tradnl"/>
        </w:rPr>
        <w:t xml:space="preserve">sensibilizar, como proponer pautas mínimas que los agentes </w:t>
      </w:r>
      <w:r w:rsidR="008A6680">
        <w:rPr>
          <w:lang w:val="es-ES_tradnl"/>
        </w:rPr>
        <w:t xml:space="preserve">económicos </w:t>
      </w:r>
      <w:r>
        <w:rPr>
          <w:lang w:val="es-ES_tradnl"/>
        </w:rPr>
        <w:t xml:space="preserve">pueden </w:t>
      </w:r>
      <w:r w:rsidR="00786C2D">
        <w:rPr>
          <w:lang w:val="es-ES_tradnl"/>
        </w:rPr>
        <w:t>considerar en el de sus programas de cumplimiento.</w:t>
      </w:r>
      <w:r>
        <w:rPr>
          <w:lang w:val="es-ES_tradnl"/>
        </w:rPr>
        <w:t xml:space="preserve"> </w:t>
      </w:r>
    </w:p>
    <w:p w14:paraId="2240DCB7" w14:textId="77777777" w:rsidR="008A6680" w:rsidRDefault="008A6680" w:rsidP="00B52357">
      <w:pPr>
        <w:spacing w:line="276" w:lineRule="auto"/>
        <w:jc w:val="both"/>
        <w:rPr>
          <w:lang w:val="es-ES_tradnl"/>
        </w:rPr>
      </w:pPr>
    </w:p>
    <w:p w14:paraId="0622E47B" w14:textId="7FF1C141" w:rsidR="00344510" w:rsidRDefault="00344510" w:rsidP="00B52357">
      <w:pPr>
        <w:spacing w:line="276" w:lineRule="auto"/>
        <w:jc w:val="both"/>
        <w:rPr>
          <w:lang w:val="es-ES_tradnl"/>
        </w:rPr>
      </w:pPr>
      <w:r>
        <w:rPr>
          <w:lang w:val="es-ES_tradnl"/>
        </w:rPr>
        <w:t>Corresponde a todos los actores del sector</w:t>
      </w:r>
      <w:r w:rsidR="00786C2D">
        <w:rPr>
          <w:lang w:val="es-ES_tradnl"/>
        </w:rPr>
        <w:t xml:space="preserve"> telecomunicaciones y radiodifusión</w:t>
      </w:r>
      <w:r>
        <w:rPr>
          <w:lang w:val="es-ES_tradnl"/>
        </w:rPr>
        <w:t xml:space="preserve">, abonar </w:t>
      </w:r>
      <w:r w:rsidR="00786C2D">
        <w:rPr>
          <w:lang w:val="es-ES_tradnl"/>
        </w:rPr>
        <w:t>a la construcción de un entorno competitivo en el mercado.</w:t>
      </w:r>
      <w:r>
        <w:rPr>
          <w:lang w:val="es-ES_tradnl"/>
        </w:rPr>
        <w:t xml:space="preserve"> </w:t>
      </w:r>
    </w:p>
    <w:p w14:paraId="3443A42D" w14:textId="77777777" w:rsidR="00DB13FA" w:rsidRDefault="00DB13FA" w:rsidP="006022C4">
      <w:pPr>
        <w:spacing w:line="276" w:lineRule="auto"/>
        <w:jc w:val="both"/>
        <w:rPr>
          <w:b/>
          <w:bCs/>
          <w:lang w:val="es-ES"/>
        </w:rPr>
      </w:pPr>
    </w:p>
    <w:p w14:paraId="2FE79432" w14:textId="7B3020B1" w:rsidR="33573FF8" w:rsidRDefault="33573FF8">
      <w:r>
        <w:br w:type="page"/>
      </w:r>
    </w:p>
    <w:p w14:paraId="55EC2B83" w14:textId="5DAC3210" w:rsidR="003C0861" w:rsidRPr="00184266" w:rsidRDefault="003C0861" w:rsidP="00E01CC7">
      <w:pPr>
        <w:pStyle w:val="Ttulo1"/>
      </w:pPr>
      <w:bookmarkStart w:id="28" w:name="_Toc150876245"/>
      <w:r w:rsidRPr="00184266">
        <w:lastRenderedPageBreak/>
        <w:t>Fuentes</w:t>
      </w:r>
      <w:r w:rsidR="0048311F">
        <w:t xml:space="preserve"> </w:t>
      </w:r>
      <w:r w:rsidR="00102899" w:rsidRPr="00184266">
        <w:t>consulta</w:t>
      </w:r>
      <w:r w:rsidR="0048311F">
        <w:t>das</w:t>
      </w:r>
      <w:r w:rsidR="00152B37">
        <w:t>.</w:t>
      </w:r>
      <w:bookmarkEnd w:id="28"/>
    </w:p>
    <w:p w14:paraId="1B47FE5F" w14:textId="33F654DC" w:rsidR="003C0861" w:rsidRPr="006022C4" w:rsidRDefault="003C0861" w:rsidP="006022C4">
      <w:pPr>
        <w:spacing w:line="276" w:lineRule="auto"/>
        <w:jc w:val="both"/>
        <w:rPr>
          <w:lang w:val="es-ES"/>
        </w:rPr>
      </w:pPr>
    </w:p>
    <w:p w14:paraId="0E146E1C" w14:textId="0FEF1DA4" w:rsidR="003C0861" w:rsidRDefault="007456A7" w:rsidP="006022C4">
      <w:pPr>
        <w:spacing w:line="276" w:lineRule="auto"/>
        <w:jc w:val="both"/>
        <w:rPr>
          <w:b/>
          <w:bCs/>
          <w:i/>
          <w:iCs/>
          <w:lang w:val="es-ES"/>
        </w:rPr>
      </w:pPr>
      <w:r w:rsidRPr="006022C4">
        <w:rPr>
          <w:b/>
          <w:bCs/>
          <w:i/>
          <w:iCs/>
          <w:lang w:val="es-ES"/>
        </w:rPr>
        <w:t xml:space="preserve">Sitios Web. </w:t>
      </w:r>
    </w:p>
    <w:p w14:paraId="3F3D494C" w14:textId="77777777" w:rsidR="00E8325E" w:rsidRPr="006022C4" w:rsidRDefault="00E8325E" w:rsidP="006022C4">
      <w:pPr>
        <w:spacing w:line="276" w:lineRule="auto"/>
        <w:jc w:val="both"/>
        <w:rPr>
          <w:b/>
          <w:bCs/>
          <w:i/>
          <w:iCs/>
          <w:lang w:val="es-ES"/>
        </w:rPr>
      </w:pPr>
    </w:p>
    <w:p w14:paraId="13CFB52B" w14:textId="11F268A0" w:rsidR="008F7326" w:rsidRPr="00136B11" w:rsidRDefault="00136B11" w:rsidP="008A0D26">
      <w:pPr>
        <w:pStyle w:val="Prrafodelista"/>
        <w:numPr>
          <w:ilvl w:val="0"/>
          <w:numId w:val="7"/>
        </w:numPr>
        <w:spacing w:line="276" w:lineRule="auto"/>
        <w:jc w:val="both"/>
        <w:rPr>
          <w:lang w:val="es-ES"/>
        </w:rPr>
      </w:pPr>
      <w:r w:rsidRPr="00BD3E0B">
        <w:rPr>
          <w:lang w:val="en-US"/>
        </w:rPr>
        <w:t xml:space="preserve">Morrison Foerster. </w:t>
      </w:r>
      <w:r w:rsidR="00E837FD" w:rsidRPr="00BD3E0B">
        <w:rPr>
          <w:lang w:val="en-US"/>
        </w:rPr>
        <w:t>European Digital Compliance: Key Digital Regulation &amp; Compliance Developments</w:t>
      </w:r>
      <w:r w:rsidRPr="00BD3E0B">
        <w:rPr>
          <w:lang w:val="en-US"/>
        </w:rPr>
        <w:t xml:space="preserve">. </w:t>
      </w:r>
      <w:hyperlink r:id="rId8" w:history="1">
        <w:r w:rsidR="00E837FD" w:rsidRPr="00E837FD">
          <w:rPr>
            <w:rStyle w:val="Hipervnculo"/>
          </w:rPr>
          <w:t>https://www.mofo.com/resources/insights/221011-european-digital-compliance</w:t>
        </w:r>
      </w:hyperlink>
      <w:r w:rsidR="00242B08" w:rsidRPr="00136B11">
        <w:rPr>
          <w:lang w:val="es-ES"/>
        </w:rPr>
        <w:t xml:space="preserve"> </w:t>
      </w:r>
    </w:p>
    <w:p w14:paraId="4449F6AC" w14:textId="77777777" w:rsidR="00F65E4C" w:rsidRPr="006022C4" w:rsidRDefault="00F65E4C" w:rsidP="006022C4">
      <w:pPr>
        <w:spacing w:line="276" w:lineRule="auto"/>
        <w:jc w:val="both"/>
        <w:rPr>
          <w:lang w:val="es-ES"/>
        </w:rPr>
      </w:pPr>
    </w:p>
    <w:p w14:paraId="78EB2601" w14:textId="103E0814" w:rsidR="00604D4F" w:rsidRPr="00BD3E0B" w:rsidRDefault="004B501C" w:rsidP="008A0D26">
      <w:pPr>
        <w:pStyle w:val="Prrafodelista"/>
        <w:numPr>
          <w:ilvl w:val="0"/>
          <w:numId w:val="7"/>
        </w:numPr>
        <w:spacing w:line="276" w:lineRule="auto"/>
        <w:jc w:val="both"/>
        <w:rPr>
          <w:lang w:val="en-US"/>
        </w:rPr>
      </w:pPr>
      <w:r w:rsidRPr="00BD3E0B">
        <w:rPr>
          <w:lang w:val="en-US"/>
        </w:rPr>
        <w:t>OCDE. Competition compliance programmes</w:t>
      </w:r>
      <w:r w:rsidR="00757908" w:rsidRPr="00BD3E0B">
        <w:rPr>
          <w:lang w:val="en-US"/>
        </w:rPr>
        <w:t xml:space="preserve">. </w:t>
      </w:r>
      <w:hyperlink r:id="rId9" w:history="1">
        <w:r w:rsidR="00757908" w:rsidRPr="00BD3E0B">
          <w:rPr>
            <w:rStyle w:val="Hipervnculo"/>
            <w:lang w:val="en-US"/>
          </w:rPr>
          <w:t>https://www.oecd.org/daf/competition/competition-compliance-programmes.htm</w:t>
        </w:r>
      </w:hyperlink>
      <w:r w:rsidR="00604D4F" w:rsidRPr="00BD3E0B">
        <w:rPr>
          <w:lang w:val="en-US"/>
        </w:rPr>
        <w:t xml:space="preserve"> </w:t>
      </w:r>
    </w:p>
    <w:p w14:paraId="543C9CCC" w14:textId="083F0BDA" w:rsidR="00242B08" w:rsidRPr="00BD3E0B" w:rsidRDefault="00242B08" w:rsidP="006022C4">
      <w:pPr>
        <w:spacing w:line="276" w:lineRule="auto"/>
        <w:jc w:val="both"/>
        <w:rPr>
          <w:lang w:val="en-US"/>
        </w:rPr>
      </w:pPr>
    </w:p>
    <w:p w14:paraId="5A8B438B" w14:textId="1D8728A4" w:rsidR="007456A7" w:rsidRDefault="007456A7" w:rsidP="006022C4">
      <w:pPr>
        <w:autoSpaceDE w:val="0"/>
        <w:autoSpaceDN w:val="0"/>
        <w:adjustRightInd w:val="0"/>
        <w:spacing w:line="276" w:lineRule="auto"/>
        <w:jc w:val="both"/>
        <w:rPr>
          <w:rFonts w:eastAsiaTheme="minorHAnsi"/>
          <w:b/>
          <w:bCs/>
          <w:i/>
          <w:iCs/>
          <w:color w:val="000000"/>
          <w:lang w:val="en-US"/>
          <w14:ligatures w14:val="standardContextual"/>
        </w:rPr>
      </w:pPr>
      <w:r w:rsidRPr="006022C4">
        <w:rPr>
          <w:rFonts w:eastAsiaTheme="minorHAnsi"/>
          <w:b/>
          <w:bCs/>
          <w:i/>
          <w:iCs/>
          <w:color w:val="000000"/>
          <w:lang w:val="en-US"/>
          <w14:ligatures w14:val="standardContextual"/>
        </w:rPr>
        <w:t xml:space="preserve">Documentos. </w:t>
      </w:r>
    </w:p>
    <w:p w14:paraId="7B4F92BB" w14:textId="77777777" w:rsidR="00E8325E" w:rsidRPr="006022C4" w:rsidRDefault="00E8325E" w:rsidP="006022C4">
      <w:pPr>
        <w:autoSpaceDE w:val="0"/>
        <w:autoSpaceDN w:val="0"/>
        <w:adjustRightInd w:val="0"/>
        <w:spacing w:line="276" w:lineRule="auto"/>
        <w:jc w:val="both"/>
        <w:rPr>
          <w:rFonts w:eastAsiaTheme="minorHAnsi"/>
          <w:b/>
          <w:bCs/>
          <w:i/>
          <w:iCs/>
          <w:color w:val="000000"/>
          <w:lang w:val="en-US"/>
          <w14:ligatures w14:val="standardContextual"/>
        </w:rPr>
      </w:pPr>
    </w:p>
    <w:p w14:paraId="4C854734" w14:textId="01EF0A8D" w:rsidR="00224463" w:rsidRPr="00753465" w:rsidRDefault="00224463" w:rsidP="008A0D26">
      <w:pPr>
        <w:pStyle w:val="Prrafodelista"/>
        <w:numPr>
          <w:ilvl w:val="0"/>
          <w:numId w:val="7"/>
        </w:numPr>
        <w:spacing w:line="276" w:lineRule="auto"/>
        <w:ind w:left="1440"/>
        <w:jc w:val="both"/>
        <w:rPr>
          <w:rFonts w:eastAsiaTheme="minorHAnsi"/>
          <w:color w:val="000000"/>
          <w:lang w:val="en-US"/>
          <w14:ligatures w14:val="standardContextual"/>
        </w:rPr>
      </w:pPr>
      <w:r w:rsidRPr="00753465">
        <w:rPr>
          <w:rFonts w:eastAsiaTheme="minorHAnsi"/>
          <w:color w:val="000000"/>
          <w:lang w:val="en-US"/>
          <w14:ligatures w14:val="standardContextual"/>
        </w:rPr>
        <w:t>BŁACHUCKI, M. (ed.) (2020), Elements of an effective compliance programme, Publishing</w:t>
      </w:r>
      <w:r w:rsidR="00753465">
        <w:rPr>
          <w:rFonts w:eastAsiaTheme="minorHAnsi"/>
          <w:color w:val="000000"/>
          <w:lang w:val="en-US"/>
          <w14:ligatures w14:val="standardContextual"/>
        </w:rPr>
        <w:t xml:space="preserve"> </w:t>
      </w:r>
      <w:r w:rsidRPr="00753465">
        <w:rPr>
          <w:rFonts w:eastAsiaTheme="minorHAnsi"/>
          <w:color w:val="000000"/>
          <w:lang w:val="en-US"/>
          <w14:ligatures w14:val="standardContextual"/>
        </w:rPr>
        <w:t xml:space="preserve">House of ILS PAS, </w:t>
      </w:r>
      <w:hyperlink r:id="rId10" w:history="1">
        <w:r w:rsidRPr="00753465">
          <w:rPr>
            <w:rStyle w:val="Hipervnculo"/>
            <w:rFonts w:eastAsiaTheme="minorHAnsi"/>
            <w:lang w:val="en-US"/>
            <w14:ligatures w14:val="standardContextual"/>
          </w:rPr>
          <w:t>http://dx.doi.org/10.5281/zenodo.4215972</w:t>
        </w:r>
      </w:hyperlink>
      <w:r w:rsidRPr="00753465">
        <w:rPr>
          <w:rFonts w:eastAsiaTheme="minorHAnsi"/>
          <w:color w:val="000000"/>
          <w:lang w:val="en-US"/>
          <w14:ligatures w14:val="standardContextual"/>
        </w:rPr>
        <w:t xml:space="preserve"> </w:t>
      </w:r>
    </w:p>
    <w:p w14:paraId="649B0BCD" w14:textId="77777777" w:rsidR="00224463" w:rsidRPr="006022C4" w:rsidRDefault="00224463" w:rsidP="00BD3E0B">
      <w:pPr>
        <w:spacing w:line="276" w:lineRule="auto"/>
        <w:ind w:left="360"/>
        <w:jc w:val="both"/>
        <w:rPr>
          <w:rFonts w:eastAsiaTheme="minorHAnsi"/>
          <w:color w:val="000000"/>
          <w:lang w:val="en-US"/>
          <w14:ligatures w14:val="standardContextual"/>
        </w:rPr>
      </w:pPr>
    </w:p>
    <w:p w14:paraId="4E261B8D" w14:textId="3D6FE1E3" w:rsidR="00945E16" w:rsidRPr="00753465" w:rsidRDefault="005C6E69" w:rsidP="008A0D26">
      <w:pPr>
        <w:pStyle w:val="Prrafodelista"/>
        <w:numPr>
          <w:ilvl w:val="0"/>
          <w:numId w:val="7"/>
        </w:numPr>
        <w:spacing w:line="276" w:lineRule="auto"/>
        <w:ind w:left="1440"/>
        <w:jc w:val="both"/>
        <w:rPr>
          <w:rFonts w:eastAsiaTheme="minorHAnsi"/>
          <w:color w:val="000000"/>
          <w14:ligatures w14:val="standardContextual"/>
        </w:rPr>
      </w:pPr>
      <w:r w:rsidRPr="00753465">
        <w:rPr>
          <w:rFonts w:eastAsiaTheme="minorHAnsi"/>
          <w:color w:val="000000"/>
          <w:lang w:val="es-ES"/>
          <w14:ligatures w14:val="standardContextual"/>
        </w:rPr>
        <w:t>CNMC-España. Guía de Programas de Cumplimiento en Relación con la Defensa de la Competencia.</w:t>
      </w:r>
      <w:r w:rsidR="00753465">
        <w:rPr>
          <w:rFonts w:eastAsiaTheme="minorHAnsi"/>
          <w:color w:val="000000"/>
          <w:lang w:val="es-ES"/>
          <w14:ligatures w14:val="standardContextual"/>
        </w:rPr>
        <w:t xml:space="preserve"> </w:t>
      </w:r>
      <w:hyperlink r:id="rId11" w:history="1">
        <w:r w:rsidR="00753465" w:rsidRPr="00B942B0">
          <w:rPr>
            <w:rStyle w:val="Hipervnculo"/>
            <w:rFonts w:eastAsiaTheme="minorHAnsi"/>
            <w14:ligatures w14:val="standardContextual"/>
          </w:rPr>
          <w:t>https://www.cnmc.es/sites/default/files/editor_contenidos/Competencia/Normativas_guias/202006_Guia_Compliance_FINAL.pdf</w:t>
        </w:r>
      </w:hyperlink>
      <w:r w:rsidR="00945E16" w:rsidRPr="00753465">
        <w:rPr>
          <w:rFonts w:eastAsiaTheme="minorHAnsi"/>
          <w:color w:val="000000"/>
          <w14:ligatures w14:val="standardContextual"/>
        </w:rPr>
        <w:t xml:space="preserve"> </w:t>
      </w:r>
    </w:p>
    <w:p w14:paraId="32F68E9F" w14:textId="77777777" w:rsidR="005C6E69" w:rsidRPr="00753465" w:rsidRDefault="005C6E69" w:rsidP="00BD3E0B">
      <w:pPr>
        <w:spacing w:line="276" w:lineRule="auto"/>
        <w:ind w:left="360"/>
        <w:jc w:val="both"/>
        <w:rPr>
          <w:rFonts w:eastAsiaTheme="minorHAnsi"/>
          <w:color w:val="000000"/>
          <w14:ligatures w14:val="standardContextual"/>
        </w:rPr>
      </w:pPr>
    </w:p>
    <w:p w14:paraId="09817C00" w14:textId="52F97C7F" w:rsidR="00181632" w:rsidRPr="00753465" w:rsidRDefault="00181632" w:rsidP="008A0D26">
      <w:pPr>
        <w:pStyle w:val="Prrafodelista"/>
        <w:numPr>
          <w:ilvl w:val="0"/>
          <w:numId w:val="7"/>
        </w:numPr>
        <w:spacing w:line="276" w:lineRule="auto"/>
        <w:ind w:left="1440"/>
        <w:jc w:val="both"/>
        <w:rPr>
          <w:rStyle w:val="Hipervnculo"/>
          <w:rFonts w:eastAsiaTheme="minorHAnsi"/>
          <w:color w:val="000000"/>
          <w:u w:val="none"/>
          <w:lang w:val="en-US"/>
          <w14:ligatures w14:val="standardContextual"/>
        </w:rPr>
      </w:pPr>
      <w:r w:rsidRPr="00753465">
        <w:rPr>
          <w:rFonts w:eastAsiaTheme="minorHAnsi"/>
          <w:color w:val="000000"/>
          <w:lang w:val="en-US"/>
          <w14:ligatures w14:val="standardContextual"/>
        </w:rPr>
        <w:t>COFECE (2019)</w:t>
      </w:r>
      <w:r w:rsidR="00945E16" w:rsidRPr="00753465">
        <w:rPr>
          <w:rFonts w:eastAsiaTheme="minorHAnsi"/>
          <w:color w:val="000000"/>
          <w:lang w:val="en-US"/>
          <w14:ligatures w14:val="standardContextual"/>
        </w:rPr>
        <w:t>.</w:t>
      </w:r>
      <w:r w:rsidRPr="00753465">
        <w:rPr>
          <w:rFonts w:eastAsiaTheme="minorHAnsi"/>
          <w:color w:val="000000"/>
          <w:lang w:val="en-US"/>
          <w14:ligatures w14:val="standardContextual"/>
        </w:rPr>
        <w:t xml:space="preserve"> Recommendations for complying with the Federal Economic Competition Law</w:t>
      </w:r>
      <w:r w:rsidR="00945E16" w:rsidRPr="00753465">
        <w:rPr>
          <w:rFonts w:eastAsiaTheme="minorHAnsi"/>
          <w:color w:val="000000"/>
          <w:lang w:val="en-US"/>
          <w14:ligatures w14:val="standardContextual"/>
        </w:rPr>
        <w:t xml:space="preserve">. </w:t>
      </w:r>
      <w:r w:rsidRPr="00753465">
        <w:rPr>
          <w:rStyle w:val="Hipervnculo"/>
          <w:rFonts w:eastAsiaTheme="minorHAnsi"/>
          <w:lang w:val="en-US"/>
        </w:rPr>
        <w:t>https://www.cofece.mx/recommendations-for-complying-with-the-federal-economiccompetition-law/</w:t>
      </w:r>
      <w:r w:rsidR="00945E16" w:rsidRPr="00BD3E0B">
        <w:rPr>
          <w:rStyle w:val="Hipervnculo"/>
          <w:rFonts w:eastAsiaTheme="minorHAnsi"/>
          <w:lang w:val="en-US"/>
        </w:rPr>
        <w:t xml:space="preserve"> </w:t>
      </w:r>
    </w:p>
    <w:p w14:paraId="4A40FE60" w14:textId="77777777" w:rsidR="00181632" w:rsidRPr="006022C4" w:rsidRDefault="00181632" w:rsidP="00BD3E0B">
      <w:pPr>
        <w:autoSpaceDE w:val="0"/>
        <w:autoSpaceDN w:val="0"/>
        <w:adjustRightInd w:val="0"/>
        <w:spacing w:line="276" w:lineRule="auto"/>
        <w:ind w:left="360"/>
        <w:jc w:val="both"/>
        <w:rPr>
          <w:rFonts w:eastAsiaTheme="minorHAnsi"/>
          <w:color w:val="000000"/>
          <w:lang w:val="en-US"/>
          <w14:ligatures w14:val="standardContextual"/>
        </w:rPr>
      </w:pPr>
    </w:p>
    <w:p w14:paraId="16BFF99A" w14:textId="60C429AA" w:rsidR="00E94506" w:rsidRPr="00753465" w:rsidRDefault="00AF7BFE" w:rsidP="008A0D26">
      <w:pPr>
        <w:pStyle w:val="Prrafodelista"/>
        <w:numPr>
          <w:ilvl w:val="0"/>
          <w:numId w:val="7"/>
        </w:numPr>
        <w:autoSpaceDE w:val="0"/>
        <w:autoSpaceDN w:val="0"/>
        <w:adjustRightInd w:val="0"/>
        <w:spacing w:line="276" w:lineRule="auto"/>
        <w:ind w:left="1440"/>
        <w:jc w:val="both"/>
        <w:rPr>
          <w:rFonts w:eastAsiaTheme="minorHAnsi"/>
          <w:color w:val="000000"/>
          <w:lang w:val="en-US"/>
          <w14:ligatures w14:val="standardContextual"/>
        </w:rPr>
      </w:pPr>
      <w:r w:rsidRPr="00753465">
        <w:rPr>
          <w:rFonts w:eastAsiaTheme="minorHAnsi"/>
          <w:color w:val="000000"/>
          <w:lang w:val="en-US"/>
          <w14:ligatures w14:val="standardContextual"/>
        </w:rPr>
        <w:t>OCDE. Competition in Telecommunications, 1995</w:t>
      </w:r>
      <w:r w:rsidR="006B6D2F" w:rsidRPr="00753465">
        <w:rPr>
          <w:rFonts w:eastAsiaTheme="minorHAnsi"/>
          <w:color w:val="000000"/>
          <w:lang w:val="en-US"/>
          <w14:ligatures w14:val="standardContextual"/>
        </w:rPr>
        <w:t>.</w:t>
      </w:r>
      <w:hyperlink r:id="rId12" w:history="1">
        <w:r w:rsidR="00753465" w:rsidRPr="00B942B0">
          <w:rPr>
            <w:rStyle w:val="Hipervnculo"/>
            <w:rFonts w:eastAsiaTheme="minorHAnsi"/>
            <w:lang w:val="en-US"/>
            <w14:ligatures w14:val="standardContextual"/>
          </w:rPr>
          <w:t>https://www.oecd.org/daf/competition/1920287.pdf</w:t>
        </w:r>
      </w:hyperlink>
      <w:r w:rsidR="00E94506" w:rsidRPr="00753465">
        <w:rPr>
          <w:rFonts w:eastAsiaTheme="minorHAnsi"/>
          <w:color w:val="000000"/>
          <w:lang w:val="en-US"/>
          <w14:ligatures w14:val="standardContextual"/>
        </w:rPr>
        <w:t xml:space="preserve"> </w:t>
      </w:r>
    </w:p>
    <w:p w14:paraId="5DE22A11" w14:textId="3DF0A6FF" w:rsidR="006B6D2F" w:rsidRDefault="006B6D2F" w:rsidP="00BD3E0B">
      <w:pPr>
        <w:autoSpaceDE w:val="0"/>
        <w:autoSpaceDN w:val="0"/>
        <w:adjustRightInd w:val="0"/>
        <w:spacing w:line="276" w:lineRule="auto"/>
        <w:ind w:left="360"/>
        <w:jc w:val="both"/>
        <w:rPr>
          <w:rFonts w:eastAsiaTheme="minorHAnsi"/>
          <w:color w:val="000000"/>
          <w:lang w:val="en-US"/>
          <w14:ligatures w14:val="standardContextual"/>
        </w:rPr>
      </w:pPr>
    </w:p>
    <w:p w14:paraId="544351F6" w14:textId="2C4357A7" w:rsidR="00D75CC5" w:rsidRPr="00753465" w:rsidRDefault="00D75CC5" w:rsidP="008A0D26">
      <w:pPr>
        <w:pStyle w:val="Prrafodelista"/>
        <w:numPr>
          <w:ilvl w:val="0"/>
          <w:numId w:val="7"/>
        </w:numPr>
        <w:autoSpaceDE w:val="0"/>
        <w:autoSpaceDN w:val="0"/>
        <w:adjustRightInd w:val="0"/>
        <w:spacing w:line="276" w:lineRule="auto"/>
        <w:ind w:left="1440"/>
        <w:jc w:val="both"/>
      </w:pPr>
      <w:r w:rsidRPr="00753465">
        <w:rPr>
          <w:lang w:val="es-ES"/>
        </w:rPr>
        <w:t xml:space="preserve">OCDE. </w:t>
      </w:r>
      <w:r>
        <w:t>Estudios de la OCDE sobre políticas públicas de conducta empresarial responsable</w:t>
      </w:r>
      <w:r w:rsidRPr="00753465">
        <w:rPr>
          <w:lang w:val="es-ES"/>
        </w:rPr>
        <w:t>.</w:t>
      </w:r>
      <w:r w:rsidR="00753465">
        <w:rPr>
          <w:lang w:val="es-ES"/>
        </w:rPr>
        <w:t xml:space="preserve"> </w:t>
      </w:r>
      <w:hyperlink r:id="rId13" w:history="1">
        <w:r w:rsidR="00753465" w:rsidRPr="00B942B0">
          <w:rPr>
            <w:rStyle w:val="Hipervnculo"/>
          </w:rPr>
          <w:t>https://mneguidelines.oecd.org/estudios-de-la-ocde-sobre-politicas-publicas-de-conducta-empresarial-responsable-costa-rica.pdf</w:t>
        </w:r>
      </w:hyperlink>
      <w:r w:rsidRPr="00753465">
        <w:t xml:space="preserve">  </w:t>
      </w:r>
    </w:p>
    <w:p w14:paraId="0144C34C" w14:textId="77777777" w:rsidR="00D75CC5" w:rsidRPr="00753465" w:rsidRDefault="00D75CC5" w:rsidP="00BD3E0B">
      <w:pPr>
        <w:autoSpaceDE w:val="0"/>
        <w:autoSpaceDN w:val="0"/>
        <w:adjustRightInd w:val="0"/>
        <w:spacing w:line="276" w:lineRule="auto"/>
        <w:ind w:left="360"/>
        <w:jc w:val="both"/>
        <w:rPr>
          <w:rFonts w:eastAsiaTheme="minorHAnsi"/>
          <w:color w:val="000000"/>
          <w14:ligatures w14:val="standardContextual"/>
        </w:rPr>
      </w:pPr>
    </w:p>
    <w:p w14:paraId="3B9E9404" w14:textId="61F6255A" w:rsidR="00E94506" w:rsidRPr="00753465" w:rsidRDefault="006B6D2F" w:rsidP="008A0D26">
      <w:pPr>
        <w:pStyle w:val="Prrafodelista"/>
        <w:numPr>
          <w:ilvl w:val="0"/>
          <w:numId w:val="7"/>
        </w:numPr>
        <w:autoSpaceDE w:val="0"/>
        <w:autoSpaceDN w:val="0"/>
        <w:adjustRightInd w:val="0"/>
        <w:spacing w:line="276" w:lineRule="auto"/>
        <w:ind w:left="1440"/>
        <w:jc w:val="both"/>
        <w:rPr>
          <w:rFonts w:eastAsiaTheme="minorHAnsi"/>
          <w:color w:val="000000"/>
          <w:lang w:val="en-US"/>
          <w14:ligatures w14:val="standardContextual"/>
        </w:rPr>
      </w:pPr>
      <w:r w:rsidRPr="00753465">
        <w:rPr>
          <w:rFonts w:eastAsiaTheme="minorHAnsi"/>
          <w:color w:val="000000"/>
          <w:lang w:val="en-US"/>
          <w14:ligatures w14:val="standardContextual"/>
        </w:rPr>
        <w:t>OCDE. Promoting Compliance with Competition Law, 2011</w:t>
      </w:r>
      <w:r w:rsidR="00753465">
        <w:rPr>
          <w:rFonts w:eastAsiaTheme="minorHAnsi"/>
          <w:color w:val="000000"/>
          <w:lang w:val="en-US"/>
          <w14:ligatures w14:val="standardContextual"/>
        </w:rPr>
        <w:t xml:space="preserve">. </w:t>
      </w:r>
      <w:hyperlink r:id="rId14" w:history="1">
        <w:r w:rsidR="00753465" w:rsidRPr="00B942B0">
          <w:rPr>
            <w:rStyle w:val="Hipervnculo"/>
            <w:rFonts w:eastAsiaTheme="minorHAnsi"/>
            <w:lang w:val="en-US"/>
            <w14:ligatures w14:val="standardContextual"/>
          </w:rPr>
          <w:t>https://www.oecd.org/daf/competition/Promotingcompliancewithcompetitionlaw2011.pdf</w:t>
        </w:r>
      </w:hyperlink>
      <w:r w:rsidR="00E94506" w:rsidRPr="00753465">
        <w:rPr>
          <w:rFonts w:eastAsiaTheme="minorHAnsi"/>
          <w:color w:val="000000"/>
          <w:lang w:val="en-US"/>
          <w14:ligatures w14:val="standardContextual"/>
        </w:rPr>
        <w:t xml:space="preserve"> </w:t>
      </w:r>
    </w:p>
    <w:p w14:paraId="0CFCE9B0" w14:textId="77777777" w:rsidR="00102899" w:rsidRPr="006022C4" w:rsidRDefault="00102899" w:rsidP="00BD3E0B">
      <w:pPr>
        <w:autoSpaceDE w:val="0"/>
        <w:autoSpaceDN w:val="0"/>
        <w:adjustRightInd w:val="0"/>
        <w:spacing w:line="276" w:lineRule="auto"/>
        <w:ind w:left="360"/>
        <w:jc w:val="both"/>
        <w:rPr>
          <w:rFonts w:eastAsiaTheme="minorHAnsi"/>
          <w:color w:val="000000"/>
          <w:lang w:val="en-US"/>
          <w14:ligatures w14:val="standardContextual"/>
        </w:rPr>
      </w:pPr>
    </w:p>
    <w:p w14:paraId="1E531CA3" w14:textId="757E6530" w:rsidR="00102899" w:rsidRPr="00753465" w:rsidRDefault="00102899" w:rsidP="008A0D26">
      <w:pPr>
        <w:pStyle w:val="Prrafodelista"/>
        <w:numPr>
          <w:ilvl w:val="0"/>
          <w:numId w:val="7"/>
        </w:numPr>
        <w:autoSpaceDE w:val="0"/>
        <w:autoSpaceDN w:val="0"/>
        <w:adjustRightInd w:val="0"/>
        <w:spacing w:line="276" w:lineRule="auto"/>
        <w:ind w:left="1440"/>
        <w:jc w:val="both"/>
        <w:rPr>
          <w:rFonts w:eastAsiaTheme="minorHAnsi"/>
          <w:color w:val="000000"/>
          <w:lang w:val="es-ES"/>
          <w14:ligatures w14:val="standardContextual"/>
        </w:rPr>
      </w:pPr>
      <w:r w:rsidRPr="00753465">
        <w:rPr>
          <w:rFonts w:eastAsiaTheme="minorHAnsi"/>
          <w:color w:val="000000"/>
          <w:lang w:val="es-ES"/>
          <w14:ligatures w14:val="standardContextual"/>
        </w:rPr>
        <w:t xml:space="preserve">OCDE (2021), Programas de Cumplimiento con el Derecho de la Competencia. Documento de debate del Comité de Competencia de la OCDE, </w:t>
      </w:r>
      <w:hyperlink r:id="rId15" w:history="1">
        <w:r w:rsidRPr="00753465">
          <w:rPr>
            <w:rStyle w:val="Hipervnculo"/>
            <w:rFonts w:eastAsiaTheme="minorHAnsi"/>
            <w:lang w:val="es-ES"/>
            <w14:ligatures w14:val="standardContextual"/>
          </w:rPr>
          <w:t>http://oe.cd/ccp</w:t>
        </w:r>
      </w:hyperlink>
      <w:r w:rsidRPr="00753465">
        <w:rPr>
          <w:rFonts w:eastAsiaTheme="minorHAnsi"/>
          <w:color w:val="000000"/>
          <w:lang w:val="es-ES"/>
          <w14:ligatures w14:val="standardContextual"/>
        </w:rPr>
        <w:t xml:space="preserve"> </w:t>
      </w:r>
    </w:p>
    <w:p w14:paraId="0AA23DF0" w14:textId="77777777" w:rsidR="00463FF1" w:rsidRDefault="00463FF1" w:rsidP="00BD3E0B">
      <w:pPr>
        <w:spacing w:line="276" w:lineRule="auto"/>
        <w:ind w:left="360"/>
        <w:rPr>
          <w:b/>
          <w:bCs/>
          <w:color w:val="000000"/>
        </w:rPr>
      </w:pPr>
    </w:p>
    <w:p w14:paraId="0D2EC787" w14:textId="687C5B5A" w:rsidR="00463FF1" w:rsidRDefault="00463FF1" w:rsidP="008A0D26">
      <w:pPr>
        <w:pStyle w:val="Prrafodelista"/>
        <w:numPr>
          <w:ilvl w:val="0"/>
          <w:numId w:val="7"/>
        </w:numPr>
        <w:spacing w:line="276" w:lineRule="auto"/>
        <w:ind w:left="1440"/>
        <w:jc w:val="both"/>
      </w:pPr>
      <w:r w:rsidRPr="00BD3E0B">
        <w:rPr>
          <w:lang w:val="en-US"/>
        </w:rPr>
        <w:lastRenderedPageBreak/>
        <w:t xml:space="preserve">OCDE (2009). Guidelines for Fighting Bid Rigging in Public Procurement. </w:t>
      </w:r>
      <w:r>
        <w:t xml:space="preserve">Recuperado el 2 de setiembre del 2021 del sitio web: </w:t>
      </w:r>
      <w:hyperlink r:id="rId16" w:history="1">
        <w:r w:rsidRPr="00B942B0">
          <w:rPr>
            <w:rStyle w:val="Hipervnculo"/>
          </w:rPr>
          <w:t>https://www.oecd.org/competition/guidelinesforfightingbidrigginginpublicprocurement.htm</w:t>
        </w:r>
      </w:hyperlink>
    </w:p>
    <w:p w14:paraId="56A94761" w14:textId="77777777" w:rsidR="00463FF1" w:rsidRDefault="00463FF1" w:rsidP="00BD3E0B">
      <w:pPr>
        <w:spacing w:line="276" w:lineRule="auto"/>
        <w:ind w:left="360"/>
        <w:jc w:val="both"/>
      </w:pPr>
    </w:p>
    <w:p w14:paraId="37243D10" w14:textId="2C564532" w:rsidR="00463FF1" w:rsidRPr="00753465" w:rsidRDefault="00463FF1" w:rsidP="008A0D26">
      <w:pPr>
        <w:pStyle w:val="Prrafodelista"/>
        <w:numPr>
          <w:ilvl w:val="0"/>
          <w:numId w:val="7"/>
        </w:numPr>
        <w:spacing w:line="276" w:lineRule="auto"/>
        <w:ind w:left="1440"/>
        <w:jc w:val="both"/>
        <w:rPr>
          <w:lang w:val="es-ES"/>
        </w:rPr>
      </w:pPr>
      <w:r>
        <w:t xml:space="preserve">OCDE (2012) Recomendación del Consejo de la OCDE para combatir la colusión en la contratación pública. Recuperado el 24 de noviembre del 2021 del sitio web: </w:t>
      </w:r>
      <w:hyperlink r:id="rId17" w:history="1">
        <w:r w:rsidRPr="00B942B0">
          <w:rPr>
            <w:rStyle w:val="Hipervnculo"/>
          </w:rPr>
          <w:t>https://www.oecd.org/daf/competition/Recomendacion-delConsejo-OCDE-para-combatir-la-colusion-en-contratacion-publica.pdf</w:t>
        </w:r>
      </w:hyperlink>
      <w:r w:rsidRPr="00753465">
        <w:rPr>
          <w:lang w:val="es-ES"/>
        </w:rPr>
        <w:t xml:space="preserve"> </w:t>
      </w:r>
    </w:p>
    <w:p w14:paraId="04476D14" w14:textId="77777777" w:rsidR="00463FF1" w:rsidRDefault="00463FF1" w:rsidP="00BD3E0B">
      <w:pPr>
        <w:spacing w:line="276" w:lineRule="auto"/>
        <w:ind w:left="360"/>
        <w:jc w:val="both"/>
        <w:rPr>
          <w:lang w:val="es-ES"/>
        </w:rPr>
      </w:pPr>
    </w:p>
    <w:p w14:paraId="433038B6" w14:textId="7EAA1C58" w:rsidR="00463FF1" w:rsidRDefault="00463FF1" w:rsidP="008A0D26">
      <w:pPr>
        <w:pStyle w:val="Prrafodelista"/>
        <w:numPr>
          <w:ilvl w:val="0"/>
          <w:numId w:val="7"/>
        </w:numPr>
        <w:spacing w:line="276" w:lineRule="auto"/>
        <w:ind w:left="1440"/>
        <w:jc w:val="both"/>
      </w:pPr>
      <w:r>
        <w:t xml:space="preserve">OCDE (2015). Recomendación del Consejo sobre Contratación Pública. Recuperado el 2 de setiembre del 2021 del sitio web: </w:t>
      </w:r>
      <w:hyperlink r:id="rId18" w:history="1">
        <w:r w:rsidRPr="00B942B0">
          <w:rPr>
            <w:rStyle w:val="Hipervnculo"/>
          </w:rPr>
          <w:t>https://www.oecd.org/gov/public-procurement/OCDE-Recomendacion-sobre-Contratacion-Publica-ES.pdf</w:t>
        </w:r>
      </w:hyperlink>
    </w:p>
    <w:p w14:paraId="2BFC6A8C" w14:textId="77777777" w:rsidR="00463FF1" w:rsidRDefault="00463FF1" w:rsidP="00BD3E0B">
      <w:pPr>
        <w:spacing w:line="276" w:lineRule="auto"/>
        <w:ind w:left="360"/>
        <w:jc w:val="both"/>
      </w:pPr>
    </w:p>
    <w:p w14:paraId="0A25AA44" w14:textId="2CF2FA1D" w:rsidR="00463FF1" w:rsidRDefault="00463FF1" w:rsidP="008A0D26">
      <w:pPr>
        <w:pStyle w:val="Prrafodelista"/>
        <w:numPr>
          <w:ilvl w:val="0"/>
          <w:numId w:val="7"/>
        </w:numPr>
        <w:spacing w:line="276" w:lineRule="auto"/>
        <w:ind w:left="1440"/>
        <w:jc w:val="both"/>
      </w:pPr>
      <w:r>
        <w:t xml:space="preserve">OCDE (2015). Directrices de la OCDE sobre el Gobierno Corporativo de las Empresas Públicas. Recuperado el 24 de noviembre del 2021 del sitio web: </w:t>
      </w:r>
      <w:hyperlink r:id="rId19" w:history="1">
        <w:r w:rsidRPr="00B942B0">
          <w:rPr>
            <w:rStyle w:val="Hipervnculo"/>
          </w:rPr>
          <w:t>https://www.oecd.org/daf/directrices-de-la-ocde-sobre-el-gobierno-corporativo-delas-empresas-publicas-edicion-2015-9789264258167-es.htm</w:t>
        </w:r>
      </w:hyperlink>
      <w:r w:rsidRPr="00753465">
        <w:rPr>
          <w:lang w:val="es-ES"/>
        </w:rPr>
        <w:t xml:space="preserve"> </w:t>
      </w:r>
      <w:r>
        <w:t xml:space="preserve"> </w:t>
      </w:r>
    </w:p>
    <w:p w14:paraId="52F1F3A0" w14:textId="77777777" w:rsidR="00463FF1" w:rsidRDefault="00463FF1" w:rsidP="00BD3E0B">
      <w:pPr>
        <w:spacing w:line="276" w:lineRule="auto"/>
        <w:ind w:left="360"/>
        <w:jc w:val="both"/>
      </w:pPr>
    </w:p>
    <w:p w14:paraId="42CB24C9" w14:textId="3ECE4F50" w:rsidR="00463FF1" w:rsidRDefault="00463FF1" w:rsidP="008A0D26">
      <w:pPr>
        <w:pStyle w:val="Prrafodelista"/>
        <w:numPr>
          <w:ilvl w:val="0"/>
          <w:numId w:val="7"/>
        </w:numPr>
        <w:spacing w:line="276" w:lineRule="auto"/>
        <w:ind w:left="1440"/>
        <w:jc w:val="both"/>
      </w:pPr>
      <w:r w:rsidRPr="00BD3E0B">
        <w:rPr>
          <w:lang w:val="en-US"/>
        </w:rPr>
        <w:t xml:space="preserve">OCDE (2021). Recommendation of the Council on Competitive Neutrality. </w:t>
      </w:r>
      <w:r>
        <w:t xml:space="preserve">Recuperado el 1 de setiembre del 2021 en el sitio web: </w:t>
      </w:r>
      <w:hyperlink r:id="rId20" w:history="1">
        <w:r w:rsidRPr="00B942B0">
          <w:rPr>
            <w:rStyle w:val="Hipervnculo"/>
          </w:rPr>
          <w:t>https://legalinstruments.oecd.org/en/instruments/OECD-LEGAL-0462</w:t>
        </w:r>
      </w:hyperlink>
      <w:r>
        <w:t xml:space="preserve"> </w:t>
      </w:r>
    </w:p>
    <w:p w14:paraId="6032AB1C" w14:textId="77777777" w:rsidR="00463FF1" w:rsidRDefault="00463FF1" w:rsidP="00BD3E0B">
      <w:pPr>
        <w:spacing w:line="276" w:lineRule="auto"/>
        <w:ind w:left="360"/>
        <w:jc w:val="both"/>
      </w:pPr>
    </w:p>
    <w:p w14:paraId="642A024D" w14:textId="12DB2E3D" w:rsidR="00463FF1" w:rsidRDefault="00463FF1" w:rsidP="008A0D26">
      <w:pPr>
        <w:pStyle w:val="Prrafodelista"/>
        <w:numPr>
          <w:ilvl w:val="0"/>
          <w:numId w:val="7"/>
        </w:numPr>
        <w:spacing w:line="276" w:lineRule="auto"/>
        <w:ind w:left="1440"/>
        <w:jc w:val="both"/>
      </w:pPr>
      <w:r w:rsidRPr="00BD3E0B">
        <w:rPr>
          <w:lang w:val="en-US"/>
        </w:rPr>
        <w:t xml:space="preserve">OCDE (2019). Enhancing the Use of Competitive Tendering in Costa Rica's Public Procurement System. </w:t>
      </w:r>
      <w:r>
        <w:t xml:space="preserve">Recuperado el 18 de enero del 2022 del sitio web: </w:t>
      </w:r>
      <w:hyperlink r:id="rId21" w:history="1">
        <w:r w:rsidRPr="00B942B0">
          <w:rPr>
            <w:rStyle w:val="Hipervnculo"/>
          </w:rPr>
          <w:t>https://www.oecd.org/governance/public-procurement/costa-rica-publicprocurement-system.pdf</w:t>
        </w:r>
      </w:hyperlink>
      <w:r>
        <w:t xml:space="preserve"> </w:t>
      </w:r>
    </w:p>
    <w:p w14:paraId="70DF0381" w14:textId="77777777" w:rsidR="00463FF1" w:rsidRDefault="00463FF1" w:rsidP="00BD3E0B">
      <w:pPr>
        <w:spacing w:line="276" w:lineRule="auto"/>
        <w:ind w:left="360"/>
        <w:jc w:val="both"/>
      </w:pPr>
    </w:p>
    <w:p w14:paraId="0D903AD4" w14:textId="7D898C95" w:rsidR="00463FF1" w:rsidRPr="00753465" w:rsidRDefault="00463FF1" w:rsidP="008A0D26">
      <w:pPr>
        <w:pStyle w:val="Prrafodelista"/>
        <w:numPr>
          <w:ilvl w:val="0"/>
          <w:numId w:val="7"/>
        </w:numPr>
        <w:spacing w:line="276" w:lineRule="auto"/>
        <w:ind w:left="1440"/>
        <w:jc w:val="both"/>
        <w:rPr>
          <w:lang w:val="es-ES"/>
        </w:rPr>
      </w:pPr>
      <w:r w:rsidRPr="00BD3E0B">
        <w:rPr>
          <w:lang w:val="en-US"/>
        </w:rPr>
        <w:t xml:space="preserve">OCDE (2020). Towards a new vision for Costa Rica’s Public Procurement System. </w:t>
      </w:r>
      <w:r>
        <w:t>Recuperado el 18 de enero del 2022 del sitio web: https://www.oecd.org/governance/public-procurement/publications/Towards-a-new-vision-forCosta-Rica's-public-procurement-system.pdf</w:t>
      </w:r>
    </w:p>
    <w:p w14:paraId="6C5F39BD" w14:textId="20E339B3" w:rsidR="00463FF1" w:rsidRPr="00C23A0D" w:rsidRDefault="00463FF1" w:rsidP="00BD3E0B">
      <w:pPr>
        <w:spacing w:line="276" w:lineRule="auto"/>
        <w:ind w:left="360"/>
        <w:rPr>
          <w:color w:val="000000"/>
        </w:rPr>
      </w:pPr>
    </w:p>
    <w:p w14:paraId="0601BD5D" w14:textId="41B8D1B7" w:rsidR="00463FF1" w:rsidRPr="00673F0B" w:rsidRDefault="00463FF1" w:rsidP="008A0D26">
      <w:pPr>
        <w:pStyle w:val="Prrafodelista"/>
        <w:numPr>
          <w:ilvl w:val="0"/>
          <w:numId w:val="7"/>
        </w:numPr>
        <w:autoSpaceDE w:val="0"/>
        <w:autoSpaceDN w:val="0"/>
        <w:adjustRightInd w:val="0"/>
        <w:ind w:left="1440"/>
        <w:jc w:val="both"/>
        <w:rPr>
          <w:rFonts w:eastAsiaTheme="minorHAnsi"/>
          <w:color w:val="000000"/>
          <w:sz w:val="22"/>
          <w:szCs w:val="22"/>
          <w:lang w:val="es-ES"/>
          <w14:ligatures w14:val="standardContextual"/>
        </w:rPr>
      </w:pPr>
      <w:r w:rsidRPr="00753465">
        <w:rPr>
          <w:rFonts w:eastAsiaTheme="minorHAnsi"/>
          <w:color w:val="000000"/>
          <w:sz w:val="22"/>
          <w:szCs w:val="22"/>
          <w:lang w:val="es-ES"/>
          <w14:ligatures w14:val="standardContextual"/>
        </w:rPr>
        <w:t xml:space="preserve">OCDE (2021), Programas de Cumplimiento con el Derecho de la Competencia, Documento de debate del Comité de Competencia de la OCDE, </w:t>
      </w:r>
      <w:hyperlink r:id="rId22" w:history="1">
        <w:r w:rsidR="00673F0B" w:rsidRPr="00B942B0">
          <w:rPr>
            <w:rStyle w:val="Hipervnculo"/>
            <w:rFonts w:eastAsiaTheme="minorHAnsi"/>
            <w:sz w:val="22"/>
            <w:szCs w:val="22"/>
            <w:lang w:val="es-ES"/>
            <w14:ligatures w14:val="standardContextual"/>
          </w:rPr>
          <w:t>http://oe.cd/ccp</w:t>
        </w:r>
      </w:hyperlink>
    </w:p>
    <w:p w14:paraId="6A522468" w14:textId="77777777" w:rsidR="00673F0B" w:rsidRPr="00673F0B" w:rsidRDefault="00673F0B" w:rsidP="00BD3E0B">
      <w:pPr>
        <w:pStyle w:val="Prrafodelista"/>
        <w:ind w:left="1080"/>
        <w:rPr>
          <w:rFonts w:eastAsiaTheme="minorHAnsi"/>
          <w:color w:val="000000"/>
          <w:sz w:val="22"/>
          <w:szCs w:val="22"/>
          <w:lang w:val="es-ES"/>
          <w14:ligatures w14:val="standardContextual"/>
        </w:rPr>
      </w:pPr>
    </w:p>
    <w:p w14:paraId="5F11845B" w14:textId="37FFE1FB" w:rsidR="00673F0B" w:rsidRPr="00673F0B" w:rsidRDefault="00673F0B" w:rsidP="008A0D26">
      <w:pPr>
        <w:pStyle w:val="Prrafodelista"/>
        <w:numPr>
          <w:ilvl w:val="0"/>
          <w:numId w:val="7"/>
        </w:numPr>
        <w:autoSpaceDE w:val="0"/>
        <w:autoSpaceDN w:val="0"/>
        <w:adjustRightInd w:val="0"/>
        <w:ind w:left="1440"/>
        <w:jc w:val="both"/>
        <w:rPr>
          <w:rFonts w:eastAsiaTheme="minorHAnsi"/>
          <w:color w:val="000000"/>
          <w:sz w:val="22"/>
          <w:szCs w:val="22"/>
          <w:lang w:val="en-US"/>
          <w14:ligatures w14:val="standardContextual"/>
        </w:rPr>
      </w:pPr>
      <w:r w:rsidRPr="00673F0B">
        <w:rPr>
          <w:rFonts w:eastAsiaTheme="minorHAnsi"/>
          <w:color w:val="000000"/>
          <w:sz w:val="22"/>
          <w:szCs w:val="22"/>
          <w:lang w:val="en-US"/>
          <w14:ligatures w14:val="standardContextual"/>
        </w:rPr>
        <w:t>OCDE (2011), Guidelines for Multinational Enterprises, 2011 Edition, OECD Publishing, Paris, </w:t>
      </w:r>
      <w:hyperlink r:id="rId23" w:history="1">
        <w:r w:rsidRPr="00B942B0">
          <w:rPr>
            <w:rStyle w:val="Hipervnculo"/>
            <w:rFonts w:eastAsiaTheme="minorHAnsi"/>
            <w:sz w:val="22"/>
            <w:szCs w:val="22"/>
            <w:lang w:val="en-US"/>
            <w14:ligatures w14:val="standardContextual"/>
          </w:rPr>
          <w:t>https://doi.org/10.1787/9789264115415-en</w:t>
        </w:r>
      </w:hyperlink>
      <w:r w:rsidRPr="00673F0B">
        <w:rPr>
          <w:rFonts w:eastAsiaTheme="minorHAnsi"/>
          <w:color w:val="000000"/>
          <w:sz w:val="22"/>
          <w:szCs w:val="22"/>
          <w:lang w:val="en-US"/>
          <w14:ligatures w14:val="standardContextual"/>
        </w:rPr>
        <w:t xml:space="preserve">. </w:t>
      </w:r>
    </w:p>
    <w:p w14:paraId="5422091E" w14:textId="77777777" w:rsidR="005C6E69" w:rsidRPr="00673F0B" w:rsidRDefault="005C6E69" w:rsidP="00BD3E0B">
      <w:pPr>
        <w:spacing w:line="276" w:lineRule="auto"/>
        <w:ind w:left="360"/>
        <w:jc w:val="both"/>
        <w:rPr>
          <w:rFonts w:eastAsiaTheme="minorHAnsi"/>
          <w:color w:val="000000"/>
          <w:lang w:val="en-US"/>
          <w14:ligatures w14:val="standardContextual"/>
        </w:rPr>
      </w:pPr>
    </w:p>
    <w:p w14:paraId="3E25BF9F" w14:textId="27CB23DC" w:rsidR="00E94506" w:rsidRPr="0048311F" w:rsidRDefault="00102899"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753465">
        <w:rPr>
          <w:rFonts w:eastAsiaTheme="minorHAnsi"/>
          <w:color w:val="000000"/>
          <w:lang w:val="en-US"/>
          <w14:ligatures w14:val="standardContextual"/>
        </w:rPr>
        <w:lastRenderedPageBreak/>
        <w:t>OFCOM. Treating vulnerable customers fairly. A guide for phone, broadband and pay-TV providers.</w:t>
      </w:r>
      <w:r w:rsidR="0048311F">
        <w:rPr>
          <w:rFonts w:eastAsiaTheme="minorHAnsi"/>
          <w:color w:val="000000"/>
          <w:lang w:val="en-US"/>
          <w14:ligatures w14:val="standardContextual"/>
        </w:rPr>
        <w:t xml:space="preserve"> </w:t>
      </w:r>
      <w:hyperlink r:id="rId24" w:history="1">
        <w:r w:rsidR="0048311F" w:rsidRPr="00B942B0">
          <w:rPr>
            <w:rStyle w:val="Hipervnculo"/>
            <w:rFonts w:eastAsiaTheme="minorHAnsi"/>
            <w14:ligatures w14:val="standardContextual"/>
          </w:rPr>
          <w:t>https://www.ofcom.org.uk/__data/assets/pdf_file/0024/244473/2022-treating-vulnerable-customers-fairly.pdf</w:t>
        </w:r>
      </w:hyperlink>
      <w:r w:rsidR="00E94506" w:rsidRPr="0048311F">
        <w:rPr>
          <w:rFonts w:eastAsiaTheme="minorHAnsi"/>
          <w:color w:val="000000"/>
          <w14:ligatures w14:val="standardContextual"/>
        </w:rPr>
        <w:t xml:space="preserve"> </w:t>
      </w:r>
    </w:p>
    <w:p w14:paraId="4422AA55" w14:textId="77777777" w:rsidR="00102899" w:rsidRPr="0048311F" w:rsidRDefault="00102899" w:rsidP="00BD3E0B">
      <w:pPr>
        <w:autoSpaceDE w:val="0"/>
        <w:autoSpaceDN w:val="0"/>
        <w:adjustRightInd w:val="0"/>
        <w:spacing w:line="276" w:lineRule="auto"/>
        <w:ind w:left="360"/>
        <w:jc w:val="both"/>
        <w:rPr>
          <w:rFonts w:eastAsiaTheme="minorHAnsi"/>
          <w:color w:val="000000"/>
          <w14:ligatures w14:val="standardContextual"/>
        </w:rPr>
      </w:pPr>
    </w:p>
    <w:p w14:paraId="4E56D172" w14:textId="56444D1F" w:rsidR="00372D2E" w:rsidRPr="0048311F" w:rsidRDefault="00102899"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753465">
        <w:rPr>
          <w:rFonts w:eastAsiaTheme="minorHAnsi"/>
          <w:color w:val="000000"/>
          <w:lang w:val="en-US"/>
          <w14:ligatures w14:val="standardContextual"/>
        </w:rPr>
        <w:t>OFCOM. Better Broadband Speed Information. Voluntary Code of Practice (Business).</w:t>
      </w:r>
      <w:r w:rsidR="0048311F">
        <w:rPr>
          <w:rFonts w:eastAsiaTheme="minorHAnsi"/>
          <w:color w:val="000000"/>
          <w:lang w:val="en-US"/>
          <w14:ligatures w14:val="standardContextual"/>
        </w:rPr>
        <w:t xml:space="preserve"> </w:t>
      </w:r>
      <w:hyperlink r:id="rId25" w:history="1">
        <w:r w:rsidR="0048311F" w:rsidRPr="00B942B0">
          <w:rPr>
            <w:rStyle w:val="Hipervnculo"/>
            <w:rFonts w:eastAsiaTheme="minorHAnsi"/>
            <w14:ligatures w14:val="standardContextual"/>
          </w:rPr>
          <w:t>https://www.ofcom.org.uk/__data/assets/pdf_file/0027/111699/statement-voluntary-code-practice-business.pdf</w:t>
        </w:r>
      </w:hyperlink>
      <w:r w:rsidR="00372D2E" w:rsidRPr="0048311F">
        <w:rPr>
          <w:rFonts w:eastAsiaTheme="minorHAnsi"/>
          <w:color w:val="000000"/>
          <w14:ligatures w14:val="standardContextual"/>
        </w:rPr>
        <w:t xml:space="preserve"> </w:t>
      </w:r>
    </w:p>
    <w:p w14:paraId="2D8B0FD8" w14:textId="77777777" w:rsidR="00102899" w:rsidRPr="0048311F" w:rsidRDefault="00102899" w:rsidP="00BD3E0B">
      <w:pPr>
        <w:autoSpaceDE w:val="0"/>
        <w:autoSpaceDN w:val="0"/>
        <w:adjustRightInd w:val="0"/>
        <w:spacing w:line="276" w:lineRule="auto"/>
        <w:ind w:left="360"/>
        <w:jc w:val="both"/>
        <w:rPr>
          <w:rFonts w:eastAsiaTheme="minorHAnsi"/>
          <w:color w:val="000000"/>
          <w14:ligatures w14:val="standardContextual"/>
        </w:rPr>
      </w:pPr>
    </w:p>
    <w:p w14:paraId="28F8AE9B" w14:textId="27D720D0" w:rsidR="00372D2E" w:rsidRPr="0043378B" w:rsidRDefault="00102899"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753465">
        <w:rPr>
          <w:rFonts w:eastAsiaTheme="minorHAnsi"/>
          <w:color w:val="000000"/>
          <w:lang w:val="en-US"/>
          <w14:ligatures w14:val="standardContextual"/>
        </w:rPr>
        <w:t xml:space="preserve">OFCOM. Better Broadband Speeds Information:  Voluntary Codes of Practice. Statement. </w:t>
      </w:r>
      <w:r w:rsidR="0048311F">
        <w:rPr>
          <w:rFonts w:eastAsiaTheme="minorHAnsi"/>
          <w:color w:val="000000"/>
          <w:lang w:val="en-US"/>
          <w14:ligatures w14:val="standardContextual"/>
        </w:rPr>
        <w:t xml:space="preserve"> </w:t>
      </w:r>
      <w:hyperlink r:id="rId26" w:history="1">
        <w:r w:rsidR="0048311F" w:rsidRPr="0043378B">
          <w:rPr>
            <w:rStyle w:val="Hipervnculo"/>
            <w:rFonts w:eastAsiaTheme="minorHAnsi"/>
            <w14:ligatures w14:val="standardContextual"/>
          </w:rPr>
          <w:t>https://www.ofcom.org.uk/__data/assets/pdf_file/0024/111696/statement-broadband-speeds.pdf</w:t>
        </w:r>
      </w:hyperlink>
      <w:r w:rsidR="00372D2E" w:rsidRPr="0043378B">
        <w:rPr>
          <w:rFonts w:eastAsiaTheme="minorHAnsi"/>
          <w:color w:val="000000"/>
          <w14:ligatures w14:val="standardContextual"/>
        </w:rPr>
        <w:t xml:space="preserve"> </w:t>
      </w:r>
    </w:p>
    <w:p w14:paraId="4AFE7691" w14:textId="77777777" w:rsidR="00102899" w:rsidRPr="0043378B" w:rsidRDefault="00102899" w:rsidP="00BD3E0B">
      <w:pPr>
        <w:autoSpaceDE w:val="0"/>
        <w:autoSpaceDN w:val="0"/>
        <w:adjustRightInd w:val="0"/>
        <w:spacing w:line="276" w:lineRule="auto"/>
        <w:ind w:left="360"/>
        <w:jc w:val="both"/>
        <w:rPr>
          <w:rFonts w:eastAsiaTheme="minorHAnsi"/>
          <w:color w:val="000000"/>
          <w14:ligatures w14:val="standardContextual"/>
        </w:rPr>
      </w:pPr>
    </w:p>
    <w:p w14:paraId="66753C82" w14:textId="2B2A98F2" w:rsidR="00372D2E" w:rsidRPr="0048311F" w:rsidRDefault="00102899"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753465">
        <w:rPr>
          <w:rFonts w:eastAsiaTheme="minorHAnsi"/>
          <w:color w:val="000000"/>
          <w:lang w:val="en-US"/>
          <w14:ligatures w14:val="standardContextual"/>
        </w:rPr>
        <w:t xml:space="preserve">OFCOM. Better Broadband Speed Information. Voluntary Code of Practice (Residential). </w:t>
      </w:r>
      <w:r w:rsidR="0048311F">
        <w:rPr>
          <w:rFonts w:eastAsiaTheme="minorHAnsi"/>
          <w:color w:val="000000"/>
          <w:lang w:val="en-US"/>
          <w14:ligatures w14:val="standardContextual"/>
        </w:rPr>
        <w:t xml:space="preserve"> </w:t>
      </w:r>
      <w:hyperlink r:id="rId27" w:history="1">
        <w:r w:rsidR="0048311F" w:rsidRPr="00B942B0">
          <w:rPr>
            <w:rStyle w:val="Hipervnculo"/>
            <w:rFonts w:eastAsiaTheme="minorHAnsi"/>
            <w14:ligatures w14:val="standardContextual"/>
          </w:rPr>
          <w:t>https://www.ofcom.org.uk/__data/assets/pdf_file/0026/111698/statement-voluntary-code-practice-residential.pdf</w:t>
        </w:r>
      </w:hyperlink>
      <w:r w:rsidR="00372D2E" w:rsidRPr="0048311F">
        <w:rPr>
          <w:rFonts w:eastAsiaTheme="minorHAnsi"/>
          <w:color w:val="000000"/>
          <w14:ligatures w14:val="standardContextual"/>
        </w:rPr>
        <w:t xml:space="preserve"> </w:t>
      </w:r>
    </w:p>
    <w:p w14:paraId="61AAE276" w14:textId="77777777" w:rsidR="00102899" w:rsidRPr="0048311F" w:rsidRDefault="00102899" w:rsidP="00BD3E0B">
      <w:pPr>
        <w:autoSpaceDE w:val="0"/>
        <w:autoSpaceDN w:val="0"/>
        <w:adjustRightInd w:val="0"/>
        <w:spacing w:line="276" w:lineRule="auto"/>
        <w:ind w:left="360"/>
        <w:jc w:val="both"/>
        <w:rPr>
          <w:rFonts w:eastAsiaTheme="minorHAnsi"/>
          <w:color w:val="000000"/>
          <w14:ligatures w14:val="standardContextual"/>
        </w:rPr>
      </w:pPr>
    </w:p>
    <w:p w14:paraId="31589627" w14:textId="24630400" w:rsidR="00102899" w:rsidRPr="0043378B" w:rsidRDefault="00102899"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753465">
        <w:rPr>
          <w:rFonts w:eastAsiaTheme="minorHAnsi"/>
          <w:color w:val="000000"/>
          <w:lang w:val="en-US"/>
          <w14:ligatures w14:val="standardContextual"/>
        </w:rPr>
        <w:t xml:space="preserve">OFCOM. General Conditions of Entitlement. Unofficial Consolidated Version. </w:t>
      </w:r>
      <w:r w:rsidR="0048311F">
        <w:rPr>
          <w:rFonts w:eastAsiaTheme="minorHAnsi"/>
          <w:color w:val="000000"/>
          <w:lang w:val="en-US"/>
          <w14:ligatures w14:val="standardContextual"/>
        </w:rPr>
        <w:t xml:space="preserve"> </w:t>
      </w:r>
      <w:hyperlink r:id="rId28" w:history="1">
        <w:r w:rsidR="0048311F" w:rsidRPr="0043378B">
          <w:rPr>
            <w:rStyle w:val="Hipervnculo"/>
            <w:rFonts w:eastAsiaTheme="minorHAnsi"/>
            <w14:ligatures w14:val="standardContextual"/>
          </w:rPr>
          <w:t>https://www.ofcom.org.uk/__data/assets/pdf_file/0021/112692/Consolidated-General-Conditions.pdf</w:t>
        </w:r>
      </w:hyperlink>
      <w:r w:rsidR="00372D2E" w:rsidRPr="0043378B">
        <w:rPr>
          <w:rFonts w:eastAsiaTheme="minorHAnsi"/>
          <w:color w:val="000000"/>
          <w14:ligatures w14:val="standardContextual"/>
        </w:rPr>
        <w:t xml:space="preserve"> </w:t>
      </w:r>
    </w:p>
    <w:p w14:paraId="41B41275" w14:textId="77777777" w:rsidR="00372D2E" w:rsidRPr="0043378B" w:rsidRDefault="00372D2E" w:rsidP="00BD3E0B">
      <w:pPr>
        <w:autoSpaceDE w:val="0"/>
        <w:autoSpaceDN w:val="0"/>
        <w:adjustRightInd w:val="0"/>
        <w:spacing w:line="276" w:lineRule="auto"/>
        <w:ind w:left="360"/>
        <w:jc w:val="both"/>
        <w:rPr>
          <w:rFonts w:eastAsiaTheme="minorHAnsi"/>
          <w:color w:val="000000"/>
          <w14:ligatures w14:val="standardContextual"/>
        </w:rPr>
      </w:pPr>
    </w:p>
    <w:p w14:paraId="6DF1F1F1" w14:textId="77777777" w:rsidR="00B37143" w:rsidRPr="00B37143" w:rsidRDefault="00B37143" w:rsidP="008A0D26">
      <w:pPr>
        <w:pStyle w:val="Prrafodelista"/>
        <w:numPr>
          <w:ilvl w:val="0"/>
          <w:numId w:val="7"/>
        </w:numPr>
        <w:autoSpaceDE w:val="0"/>
        <w:autoSpaceDN w:val="0"/>
        <w:adjustRightInd w:val="0"/>
        <w:spacing w:line="276" w:lineRule="auto"/>
        <w:ind w:left="1440"/>
        <w:jc w:val="both"/>
        <w:rPr>
          <w:rFonts w:eastAsiaTheme="minorHAnsi"/>
          <w:lang w:val="en-US"/>
          <w14:ligatures w14:val="standardContextual"/>
        </w:rPr>
      </w:pPr>
      <w:r w:rsidRPr="00B37143">
        <w:rPr>
          <w:rFonts w:eastAsiaTheme="minorHAnsi"/>
          <w:lang w:val="en-US"/>
          <w14:ligatures w14:val="standardContextual"/>
        </w:rPr>
        <w:t xml:space="preserve">Trokus, D., Warner, G., &amp; Wollschlager, E. (2008). Compliance 101: How to build and maintain an effective compliance and ethics program. Corporate Compliance Organisation: </w:t>
      </w:r>
      <w:hyperlink r:id="rId29" w:history="1">
        <w:r w:rsidRPr="00B37143">
          <w:rPr>
            <w:rStyle w:val="Hipervnculo"/>
            <w:rFonts w:eastAsiaTheme="minorHAnsi"/>
            <w:lang w:val="en-US"/>
            <w14:ligatures w14:val="standardContextual"/>
          </w:rPr>
          <w:t>http://www.corporatecompliance.org/Portals/1/Users/169/29/60329/Compliance%20101%20Book%20excerpt.pdf</w:t>
        </w:r>
      </w:hyperlink>
      <w:r w:rsidRPr="00B37143">
        <w:rPr>
          <w:rFonts w:eastAsiaTheme="minorHAnsi"/>
          <w:lang w:val="en-US"/>
          <w14:ligatures w14:val="standardContextual"/>
        </w:rPr>
        <w:t xml:space="preserve">   </w:t>
      </w:r>
    </w:p>
    <w:p w14:paraId="6F69F5C1" w14:textId="77777777" w:rsidR="00B37143" w:rsidRPr="00BD3E0B" w:rsidRDefault="00B37143" w:rsidP="00BD3E0B">
      <w:pPr>
        <w:pStyle w:val="Prrafodelista"/>
        <w:autoSpaceDE w:val="0"/>
        <w:autoSpaceDN w:val="0"/>
        <w:adjustRightInd w:val="0"/>
        <w:spacing w:line="276" w:lineRule="auto"/>
        <w:ind w:left="1080"/>
        <w:jc w:val="both"/>
        <w:rPr>
          <w:rFonts w:eastAsiaTheme="minorHAnsi"/>
          <w:color w:val="000000"/>
          <w:lang w:val="en-US"/>
          <w14:ligatures w14:val="standardContextual"/>
        </w:rPr>
      </w:pPr>
    </w:p>
    <w:p w14:paraId="32A60710" w14:textId="6028D95C" w:rsidR="00B60E23" w:rsidRDefault="004A0D56" w:rsidP="008A0D26">
      <w:pPr>
        <w:pStyle w:val="Prrafodelista"/>
        <w:numPr>
          <w:ilvl w:val="0"/>
          <w:numId w:val="7"/>
        </w:numPr>
        <w:autoSpaceDE w:val="0"/>
        <w:autoSpaceDN w:val="0"/>
        <w:adjustRightInd w:val="0"/>
        <w:spacing w:line="276" w:lineRule="auto"/>
        <w:ind w:left="1440"/>
        <w:jc w:val="both"/>
        <w:rPr>
          <w:rFonts w:eastAsiaTheme="minorHAnsi"/>
          <w:color w:val="000000"/>
          <w:lang w:val="es-ES"/>
          <w14:ligatures w14:val="standardContextual"/>
        </w:rPr>
      </w:pPr>
      <w:r w:rsidRPr="00BD3E0B">
        <w:rPr>
          <w:rFonts w:eastAsiaTheme="minorHAnsi"/>
          <w:color w:val="000000"/>
          <w:lang w:val="es-ES"/>
          <w14:ligatures w14:val="standardContextual"/>
        </w:rPr>
        <w:t xml:space="preserve">Toso Milos (Ángela). El oficial de cumplimiento en el marco de un modelo integrado de compliance en las sociedades anónimas. Pontificia Universidad Católica de Valparaíso, Valparaíso, Chile. </w:t>
      </w:r>
      <w:r w:rsidRPr="004A0D56">
        <w:rPr>
          <w:rFonts w:eastAsiaTheme="minorHAnsi"/>
          <w:color w:val="000000"/>
          <w:lang w:val="es-ES"/>
          <w14:ligatures w14:val="standardContextual"/>
        </w:rPr>
        <w:t xml:space="preserve">Consultado: </w:t>
      </w:r>
      <w:hyperlink r:id="rId30" w:history="1">
        <w:r w:rsidRPr="00B942B0">
          <w:rPr>
            <w:rStyle w:val="Hipervnculo"/>
            <w:rFonts w:eastAsiaTheme="minorHAnsi"/>
            <w:lang w:val="es-ES"/>
            <w14:ligatures w14:val="standardContextual"/>
          </w:rPr>
          <w:t>https://www.scielo.cl/pdf/rducn/v28/0718-9753-rducn-28-7.pdf</w:t>
        </w:r>
      </w:hyperlink>
      <w:r w:rsidRPr="004A0D56">
        <w:rPr>
          <w:rFonts w:eastAsiaTheme="minorHAnsi"/>
          <w:color w:val="000000"/>
          <w:lang w:val="es-ES"/>
          <w14:ligatures w14:val="standardContextual"/>
        </w:rPr>
        <w:t xml:space="preserve">, 1º.10.2023. </w:t>
      </w:r>
    </w:p>
    <w:p w14:paraId="093517FE" w14:textId="77777777" w:rsidR="00B60E23" w:rsidRPr="00B60E23" w:rsidRDefault="00B60E23" w:rsidP="00BD3E0B">
      <w:pPr>
        <w:pStyle w:val="Prrafodelista"/>
        <w:ind w:left="1080"/>
        <w:rPr>
          <w:rFonts w:eastAsiaTheme="minorHAnsi"/>
          <w:color w:val="000000"/>
          <w:lang w:val="es-ES"/>
          <w14:ligatures w14:val="standardContextual"/>
        </w:rPr>
      </w:pPr>
    </w:p>
    <w:p w14:paraId="55C834C6" w14:textId="1F3AFB82" w:rsidR="00B60E23" w:rsidRPr="0043378B" w:rsidRDefault="00B60E23"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B60E23">
        <w:rPr>
          <w:rFonts w:eastAsiaTheme="minorHAnsi"/>
          <w:color w:val="000000"/>
          <w:lang w:val="en-US"/>
          <w14:ligatures w14:val="standardContextual"/>
        </w:rPr>
        <w:t xml:space="preserve">Section 81d Setting the Administrative Fine, párrafos 4 y 5, de https://www.d-kart.de/ – German Competition Act 2021 – Unofficial Translation. </w:t>
      </w:r>
      <w:hyperlink r:id="rId31" w:history="1">
        <w:r w:rsidRPr="0043378B">
          <w:rPr>
            <w:rStyle w:val="Hipervnculo"/>
            <w:rFonts w:eastAsiaTheme="minorHAnsi"/>
            <w14:ligatures w14:val="standardContextual"/>
          </w:rPr>
          <w:t>https://www.d-kart.de/wpcontent/uploads/2021/01/GWB-2021-01-14-engl.pdf</w:t>
        </w:r>
      </w:hyperlink>
      <w:r w:rsidRPr="0043378B">
        <w:rPr>
          <w:rFonts w:eastAsiaTheme="minorHAnsi"/>
          <w:color w:val="000000"/>
          <w14:ligatures w14:val="standardContextual"/>
        </w:rPr>
        <w:t xml:space="preserve"> </w:t>
      </w:r>
    </w:p>
    <w:p w14:paraId="2669B1B4" w14:textId="77777777" w:rsidR="00B60E23" w:rsidRPr="0043378B" w:rsidRDefault="00B60E23" w:rsidP="00BD3E0B">
      <w:pPr>
        <w:pStyle w:val="Prrafodelista"/>
        <w:ind w:left="1080"/>
        <w:rPr>
          <w:rFonts w:eastAsiaTheme="minorHAnsi"/>
          <w:color w:val="000000"/>
          <w14:ligatures w14:val="standardContextual"/>
        </w:rPr>
      </w:pPr>
    </w:p>
    <w:p w14:paraId="026094C6" w14:textId="4708AB72" w:rsidR="00EF05FC" w:rsidRPr="0048311F" w:rsidRDefault="00A86AC1"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753465">
        <w:rPr>
          <w:rFonts w:eastAsiaTheme="minorHAnsi"/>
          <w:color w:val="000000"/>
          <w:lang w:val="en-US"/>
          <w14:ligatures w14:val="standardContextual"/>
        </w:rPr>
        <w:t xml:space="preserve">WTO ANALYTICAL INDEX. GATS – Annex on Telecommunications (DS reports). </w:t>
      </w:r>
      <w:r w:rsidR="0048311F">
        <w:rPr>
          <w:rFonts w:eastAsiaTheme="minorHAnsi"/>
          <w:color w:val="000000"/>
          <w:lang w:val="en-US"/>
          <w14:ligatures w14:val="standardContextual"/>
        </w:rPr>
        <w:t xml:space="preserve"> </w:t>
      </w:r>
      <w:hyperlink r:id="rId32" w:history="1">
        <w:r w:rsidR="0048311F" w:rsidRPr="00B942B0">
          <w:rPr>
            <w:rStyle w:val="Hipervnculo"/>
          </w:rPr>
          <w:t>https://www.wto.org/english/res_e/publications_e/ai17_e/gats_anntelecommunications_jur.pdf</w:t>
        </w:r>
      </w:hyperlink>
      <w:r w:rsidR="00372D2E" w:rsidRPr="0048311F">
        <w:t xml:space="preserve"> </w:t>
      </w:r>
    </w:p>
    <w:p w14:paraId="73E74C2A" w14:textId="77777777" w:rsidR="00372D2E" w:rsidRPr="0048311F" w:rsidRDefault="00372D2E" w:rsidP="006022C4">
      <w:pPr>
        <w:spacing w:line="276" w:lineRule="auto"/>
        <w:jc w:val="both"/>
      </w:pPr>
    </w:p>
    <w:p w14:paraId="176FE4EE" w14:textId="6350D3E0" w:rsidR="007456A7" w:rsidRPr="00BD3E0B" w:rsidRDefault="007456A7" w:rsidP="00BD3E0B">
      <w:pPr>
        <w:spacing w:line="276" w:lineRule="auto"/>
        <w:jc w:val="both"/>
        <w:rPr>
          <w:b/>
          <w:bCs/>
          <w:i/>
          <w:iCs/>
          <w:lang w:val="es-ES"/>
        </w:rPr>
      </w:pPr>
      <w:r w:rsidRPr="00BD3E0B">
        <w:rPr>
          <w:b/>
          <w:bCs/>
          <w:i/>
          <w:iCs/>
          <w:lang w:val="es-ES"/>
        </w:rPr>
        <w:t xml:space="preserve">Normativa. </w:t>
      </w:r>
    </w:p>
    <w:p w14:paraId="6B534994" w14:textId="77777777" w:rsidR="00D15162" w:rsidRPr="00BD3E0B" w:rsidRDefault="00D15162" w:rsidP="00BD3E0B">
      <w:pPr>
        <w:pStyle w:val="Prrafodelista"/>
        <w:rPr>
          <w:b/>
          <w:bCs/>
          <w:i/>
          <w:iCs/>
          <w:lang w:val="es-ES"/>
        </w:rPr>
      </w:pPr>
    </w:p>
    <w:p w14:paraId="436D30D0" w14:textId="58AE2BA6" w:rsidR="00372D2E" w:rsidRPr="0048311F" w:rsidRDefault="00372D2E"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753465">
        <w:rPr>
          <w:rFonts w:eastAsiaTheme="minorHAnsi"/>
          <w:color w:val="000000"/>
          <w:lang w:val="es-ES"/>
          <w14:ligatures w14:val="standardContextual"/>
        </w:rPr>
        <w:t xml:space="preserve">Directrices para la aplicación de las normas comunitarias sobre competencia en el sector de las telecomunicaciones. </w:t>
      </w:r>
      <w:r w:rsidRPr="0048311F">
        <w:rPr>
          <w:lang w:val="es-ES"/>
        </w:rPr>
        <w:t xml:space="preserve"> </w:t>
      </w:r>
      <w:hyperlink r:id="rId33" w:history="1">
        <w:r w:rsidR="004E3895" w:rsidRPr="0048311F">
          <w:rPr>
            <w:rStyle w:val="Hipervnculo"/>
          </w:rPr>
          <w:t>https://www.hacienda.gob.es/DocLeyes/defensa_competencia/iiid31_27841.htm</w:t>
        </w:r>
      </w:hyperlink>
      <w:r w:rsidR="004E3895" w:rsidRPr="0048311F">
        <w:t xml:space="preserve"> </w:t>
      </w:r>
    </w:p>
    <w:p w14:paraId="4FE2C2AC" w14:textId="77777777" w:rsidR="004E3895" w:rsidRPr="0048311F" w:rsidRDefault="004E3895" w:rsidP="00BD3E0B">
      <w:pPr>
        <w:autoSpaceDE w:val="0"/>
        <w:autoSpaceDN w:val="0"/>
        <w:adjustRightInd w:val="0"/>
        <w:spacing w:line="276" w:lineRule="auto"/>
        <w:ind w:left="360"/>
        <w:jc w:val="both"/>
      </w:pPr>
    </w:p>
    <w:p w14:paraId="6AEEDF11" w14:textId="43C15F1E" w:rsidR="003D40DE" w:rsidRPr="0048311F" w:rsidRDefault="00307B69" w:rsidP="008A0D26">
      <w:pPr>
        <w:pStyle w:val="Prrafodelista"/>
        <w:numPr>
          <w:ilvl w:val="0"/>
          <w:numId w:val="7"/>
        </w:numPr>
        <w:autoSpaceDE w:val="0"/>
        <w:autoSpaceDN w:val="0"/>
        <w:adjustRightInd w:val="0"/>
        <w:spacing w:line="276" w:lineRule="auto"/>
        <w:ind w:left="1440"/>
        <w:jc w:val="both"/>
      </w:pPr>
      <w:r w:rsidRPr="006022C4">
        <w:t>Ley de Fortalecimiento de las Autoridades de Competencia en Costa Rica</w:t>
      </w:r>
      <w:r w:rsidRPr="00753465">
        <w:rPr>
          <w:lang w:val="es-ES"/>
        </w:rPr>
        <w:t xml:space="preserve"> </w:t>
      </w:r>
      <w:r w:rsidRPr="006022C4">
        <w:t>(Ley</w:t>
      </w:r>
      <w:r w:rsidR="00762C0C">
        <w:t xml:space="preserve"> </w:t>
      </w:r>
      <w:r w:rsidRPr="006022C4">
        <w:t>9736)</w:t>
      </w:r>
      <w:r w:rsidR="003D40DE" w:rsidRPr="00753465">
        <w:rPr>
          <w:lang w:val="es-ES"/>
        </w:rPr>
        <w:t xml:space="preserve"> </w:t>
      </w:r>
      <w:r w:rsidRPr="00753465">
        <w:rPr>
          <w:lang w:val="es-ES"/>
        </w:rPr>
        <w:t xml:space="preserve"> </w:t>
      </w:r>
      <w:r w:rsidR="001C38AC" w:rsidRPr="00753465">
        <w:rPr>
          <w:rFonts w:eastAsiaTheme="minorHAnsi"/>
          <w:color w:val="000000"/>
          <w:lang w:val="es-ES"/>
          <w14:ligatures w14:val="standardContextual"/>
        </w:rPr>
        <w:t>(y su Reglamento)</w:t>
      </w:r>
      <w:r w:rsidR="0048311F">
        <w:rPr>
          <w:rFonts w:eastAsiaTheme="minorHAnsi"/>
          <w:color w:val="000000"/>
          <w:lang w:val="es-ES"/>
          <w14:ligatures w14:val="standardContextual"/>
        </w:rPr>
        <w:t xml:space="preserve">. </w:t>
      </w:r>
      <w:hyperlink r:id="rId34" w:history="1">
        <w:r w:rsidR="0048311F" w:rsidRPr="00B942B0">
          <w:rPr>
            <w:rStyle w:val="Hipervnculo"/>
          </w:rPr>
          <w:t>http://www.pgrweb.go.cr/scij/Busqueda/Normativa/Normas/nrm_norma.aspx?param1=NRM&amp;nValor1=1&amp;nValor2=90054&amp;nValor3=0&amp;strTipM=FN</w:t>
        </w:r>
      </w:hyperlink>
      <w:r w:rsidR="003D40DE" w:rsidRPr="0048311F">
        <w:t xml:space="preserve"> </w:t>
      </w:r>
    </w:p>
    <w:p w14:paraId="24BDEABE" w14:textId="286212C1" w:rsidR="00307B69" w:rsidRPr="0048311F" w:rsidRDefault="00307B69" w:rsidP="00BD3E0B">
      <w:pPr>
        <w:autoSpaceDE w:val="0"/>
        <w:autoSpaceDN w:val="0"/>
        <w:adjustRightInd w:val="0"/>
        <w:spacing w:line="276" w:lineRule="auto"/>
        <w:ind w:left="360"/>
        <w:jc w:val="both"/>
        <w:rPr>
          <w:rFonts w:eastAsiaTheme="minorHAnsi"/>
          <w:color w:val="000000"/>
          <w14:ligatures w14:val="standardContextual"/>
        </w:rPr>
      </w:pPr>
    </w:p>
    <w:p w14:paraId="05427EF2" w14:textId="6C6ACAA7" w:rsidR="003D40DE" w:rsidRPr="0048311F" w:rsidRDefault="00307B69"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753465">
        <w:rPr>
          <w:rFonts w:eastAsiaTheme="minorHAnsi"/>
          <w:color w:val="000000"/>
          <w:lang w:val="es-ES"/>
          <w14:ligatures w14:val="standardContextual"/>
        </w:rPr>
        <w:t>Ley general de contratación pública</w:t>
      </w:r>
      <w:r w:rsidR="003D40DE" w:rsidRPr="00753465">
        <w:rPr>
          <w:rFonts w:eastAsiaTheme="minorHAnsi"/>
          <w:color w:val="000000"/>
          <w:lang w:val="es-ES"/>
          <w14:ligatures w14:val="standardContextual"/>
        </w:rPr>
        <w:t xml:space="preserve"> (Ley</w:t>
      </w:r>
      <w:r w:rsidR="00762C0C">
        <w:rPr>
          <w:rFonts w:eastAsiaTheme="minorHAnsi"/>
          <w:color w:val="000000"/>
          <w:lang w:val="es-ES"/>
          <w14:ligatures w14:val="standardContextual"/>
        </w:rPr>
        <w:t xml:space="preserve"> </w:t>
      </w:r>
      <w:r w:rsidR="003D40DE" w:rsidRPr="00753465">
        <w:rPr>
          <w:rFonts w:eastAsiaTheme="minorHAnsi"/>
          <w:color w:val="000000"/>
          <w:lang w:val="es-ES"/>
          <w14:ligatures w14:val="standardContextual"/>
        </w:rPr>
        <w:t>9986)</w:t>
      </w:r>
      <w:r w:rsidR="001C38AC" w:rsidRPr="00753465">
        <w:rPr>
          <w:rFonts w:eastAsiaTheme="minorHAnsi"/>
          <w:color w:val="000000"/>
          <w:lang w:val="es-ES"/>
          <w14:ligatures w14:val="standardContextual"/>
        </w:rPr>
        <w:t xml:space="preserve"> (y su Reglamento)</w:t>
      </w:r>
      <w:r w:rsidR="0048311F">
        <w:rPr>
          <w:rFonts w:eastAsiaTheme="minorHAnsi"/>
          <w:color w:val="000000"/>
          <w:lang w:val="es-ES"/>
          <w14:ligatures w14:val="standardContextual"/>
        </w:rPr>
        <w:t xml:space="preserve">. </w:t>
      </w:r>
      <w:hyperlink r:id="rId35" w:history="1">
        <w:r w:rsidR="0048311F" w:rsidRPr="00B942B0">
          <w:rPr>
            <w:rStyle w:val="Hipervnculo"/>
            <w:rFonts w:eastAsiaTheme="minorHAnsi"/>
            <w14:ligatures w14:val="standardContextual"/>
          </w:rPr>
          <w:t>http://www.pgrweb.go.cr/scij/Busqueda/Normativa/Normas/nrm_texto_completo.aspx?param1=NRTC&amp;nValor1=1&amp;nValor2=94469</w:t>
        </w:r>
      </w:hyperlink>
      <w:r w:rsidR="003D40DE" w:rsidRPr="0048311F">
        <w:rPr>
          <w:rFonts w:eastAsiaTheme="minorHAnsi"/>
          <w:color w:val="000000"/>
          <w14:ligatures w14:val="standardContextual"/>
        </w:rPr>
        <w:t xml:space="preserve"> </w:t>
      </w:r>
    </w:p>
    <w:p w14:paraId="636DEBDF" w14:textId="0AFEAA73" w:rsidR="00387C7E" w:rsidRPr="0048311F" w:rsidRDefault="00387C7E" w:rsidP="00BD3E0B">
      <w:pPr>
        <w:autoSpaceDE w:val="0"/>
        <w:autoSpaceDN w:val="0"/>
        <w:adjustRightInd w:val="0"/>
        <w:spacing w:line="276" w:lineRule="auto"/>
        <w:ind w:left="360"/>
        <w:jc w:val="both"/>
        <w:rPr>
          <w:rFonts w:eastAsiaTheme="minorHAnsi"/>
          <w:color w:val="000000"/>
          <w14:ligatures w14:val="standardContextual"/>
        </w:rPr>
      </w:pPr>
    </w:p>
    <w:p w14:paraId="18C221DF" w14:textId="46424E59" w:rsidR="003D40DE" w:rsidRPr="006022C4" w:rsidRDefault="00387C7E" w:rsidP="008A0D26">
      <w:pPr>
        <w:pStyle w:val="Prrafodelista"/>
        <w:numPr>
          <w:ilvl w:val="0"/>
          <w:numId w:val="7"/>
        </w:numPr>
        <w:spacing w:line="276" w:lineRule="auto"/>
        <w:ind w:left="1440"/>
        <w:jc w:val="both"/>
      </w:pPr>
      <w:r w:rsidRPr="006022C4">
        <w:t>Ley de Promoción de la Competencia y Defensa Efectiva del</w:t>
      </w:r>
      <w:r w:rsidRPr="00753465">
        <w:rPr>
          <w:lang w:val="es-ES"/>
        </w:rPr>
        <w:t xml:space="preserve"> </w:t>
      </w:r>
      <w:r w:rsidRPr="006022C4">
        <w:t>Consumidor (Ley</w:t>
      </w:r>
      <w:r w:rsidR="00762C0C">
        <w:t xml:space="preserve"> </w:t>
      </w:r>
      <w:r w:rsidRPr="006022C4">
        <w:t>7472)</w:t>
      </w:r>
      <w:r w:rsidR="001C38AC" w:rsidRPr="00753465">
        <w:rPr>
          <w:lang w:val="es-ES"/>
        </w:rPr>
        <w:t xml:space="preserve"> </w:t>
      </w:r>
      <w:r w:rsidR="001C38AC" w:rsidRPr="00753465">
        <w:rPr>
          <w:rFonts w:eastAsiaTheme="minorHAnsi"/>
          <w:color w:val="000000"/>
          <w:lang w:val="es-ES"/>
          <w14:ligatures w14:val="standardContextual"/>
        </w:rPr>
        <w:t>(y su Reglamento)</w:t>
      </w:r>
      <w:r w:rsidR="0048311F">
        <w:rPr>
          <w:rFonts w:eastAsiaTheme="minorHAnsi"/>
          <w:color w:val="000000"/>
          <w:lang w:val="es-ES"/>
          <w14:ligatures w14:val="standardContextual"/>
        </w:rPr>
        <w:t xml:space="preserve">. </w:t>
      </w:r>
      <w:hyperlink r:id="rId36" w:history="1">
        <w:r w:rsidR="0048311F" w:rsidRPr="00B942B0">
          <w:rPr>
            <w:rStyle w:val="Hipervnculo"/>
          </w:rPr>
          <w:t>https://www.pgrweb.go.cr/scij/Busqueda/Normativa/Normas/nrm_texto_completo.aspx?nValor1=1&amp;nValor2=26481</w:t>
        </w:r>
      </w:hyperlink>
      <w:r w:rsidR="003D40DE" w:rsidRPr="006022C4">
        <w:t xml:space="preserve"> </w:t>
      </w:r>
    </w:p>
    <w:p w14:paraId="4B363620" w14:textId="77777777" w:rsidR="00387C7E" w:rsidRPr="006022C4" w:rsidRDefault="00387C7E" w:rsidP="00BD3E0B">
      <w:pPr>
        <w:spacing w:line="276" w:lineRule="auto"/>
        <w:ind w:left="360"/>
        <w:jc w:val="both"/>
      </w:pPr>
    </w:p>
    <w:p w14:paraId="16E9F24A" w14:textId="2567C2A7" w:rsidR="003D40DE" w:rsidRPr="0048311F" w:rsidRDefault="00387C7E" w:rsidP="008A0D26">
      <w:pPr>
        <w:pStyle w:val="Prrafodelista"/>
        <w:numPr>
          <w:ilvl w:val="0"/>
          <w:numId w:val="7"/>
        </w:numPr>
        <w:spacing w:line="276" w:lineRule="auto"/>
        <w:ind w:left="1440"/>
        <w:jc w:val="both"/>
      </w:pPr>
      <w:r w:rsidRPr="006022C4">
        <w:t>Ley General de Telecomunicaciones (Ley</w:t>
      </w:r>
      <w:r w:rsidR="00762C0C">
        <w:t xml:space="preserve"> </w:t>
      </w:r>
      <w:r w:rsidRPr="006022C4">
        <w:t>8642)</w:t>
      </w:r>
      <w:r w:rsidR="001C38AC" w:rsidRPr="00753465">
        <w:rPr>
          <w:lang w:val="es-ES"/>
        </w:rPr>
        <w:t xml:space="preserve"> </w:t>
      </w:r>
      <w:r w:rsidR="001C38AC" w:rsidRPr="00753465">
        <w:rPr>
          <w:rFonts w:eastAsiaTheme="minorHAnsi"/>
          <w:color w:val="000000"/>
          <w:lang w:val="es-ES"/>
          <w14:ligatures w14:val="standardContextual"/>
        </w:rPr>
        <w:t>(y su Reglamento)</w:t>
      </w:r>
      <w:r w:rsidR="0048311F">
        <w:rPr>
          <w:rFonts w:eastAsiaTheme="minorHAnsi"/>
          <w:color w:val="000000"/>
          <w:lang w:val="es-ES"/>
          <w14:ligatures w14:val="standardContextual"/>
        </w:rPr>
        <w:t xml:space="preserve">. </w:t>
      </w:r>
      <w:hyperlink r:id="rId37" w:history="1">
        <w:r w:rsidR="0048311F" w:rsidRPr="00B942B0">
          <w:rPr>
            <w:rStyle w:val="Hipervnculo"/>
          </w:rPr>
          <w:t>http://www.pgrweb.go.cr/scij/Busqueda/Normativa/Normas/nrm_texto_completo.aspx?nValor1=1&amp;nValor2=63431</w:t>
        </w:r>
      </w:hyperlink>
      <w:r w:rsidR="003D40DE" w:rsidRPr="006022C4">
        <w:t xml:space="preserve"> </w:t>
      </w:r>
    </w:p>
    <w:p w14:paraId="5D3F7897" w14:textId="670216D0" w:rsidR="000B26C1" w:rsidRDefault="000B26C1" w:rsidP="00BD3E0B">
      <w:pPr>
        <w:spacing w:line="276" w:lineRule="auto"/>
        <w:ind w:left="360"/>
        <w:jc w:val="both"/>
      </w:pPr>
    </w:p>
    <w:p w14:paraId="61F7E825" w14:textId="18A338CB" w:rsidR="000B26C1" w:rsidRPr="0048311F" w:rsidRDefault="000B26C1" w:rsidP="008A0D26">
      <w:pPr>
        <w:pStyle w:val="Prrafodelista"/>
        <w:numPr>
          <w:ilvl w:val="0"/>
          <w:numId w:val="7"/>
        </w:numPr>
        <w:spacing w:line="276" w:lineRule="auto"/>
        <w:ind w:left="1440"/>
        <w:jc w:val="both"/>
        <w:rPr>
          <w:rFonts w:eastAsiaTheme="minorHAnsi"/>
          <w:color w:val="000000"/>
          <w14:ligatures w14:val="standardContextual"/>
        </w:rPr>
      </w:pPr>
      <w:r w:rsidRPr="00753465">
        <w:rPr>
          <w:rFonts w:eastAsiaTheme="minorHAnsi"/>
          <w:color w:val="000000"/>
          <w:lang w:val="es-ES"/>
          <w14:ligatures w14:val="standardContextual"/>
        </w:rPr>
        <w:t>Ley de Responsabilidad de las personas jurídicas sobre cohechos domésticos, soborno transnacional y otros delitos, Ley</w:t>
      </w:r>
      <w:r w:rsidR="00762C0C">
        <w:rPr>
          <w:rFonts w:eastAsiaTheme="minorHAnsi"/>
          <w:color w:val="000000"/>
          <w:lang w:val="es-ES"/>
          <w14:ligatures w14:val="standardContextual"/>
        </w:rPr>
        <w:t xml:space="preserve"> </w:t>
      </w:r>
      <w:r w:rsidRPr="00753465">
        <w:rPr>
          <w:rFonts w:eastAsiaTheme="minorHAnsi"/>
          <w:color w:val="000000"/>
          <w:lang w:val="es-ES"/>
          <w14:ligatures w14:val="standardContextual"/>
        </w:rPr>
        <w:t xml:space="preserve">9699. </w:t>
      </w:r>
      <w:r w:rsidR="0048311F">
        <w:rPr>
          <w:rFonts w:eastAsiaTheme="minorHAnsi"/>
          <w:color w:val="000000"/>
          <w:lang w:val="es-ES"/>
          <w14:ligatures w14:val="standardContextual"/>
        </w:rPr>
        <w:t xml:space="preserve"> </w:t>
      </w:r>
      <w:hyperlink r:id="rId38" w:history="1">
        <w:r w:rsidR="0048311F" w:rsidRPr="00B942B0">
          <w:rPr>
            <w:rStyle w:val="Hipervnculo"/>
          </w:rPr>
          <w:t>http://www.pgrweb.go.cr/scij/Busqueda/Normativa/Normas/nrm_texto_completo.aspx?param1=NRTC&amp;nValor1=1&amp;nValor2=88954&amp;nValor3=116544&amp;strTipM=TC</w:t>
        </w:r>
      </w:hyperlink>
      <w:r w:rsidRPr="0048311F">
        <w:t xml:space="preserve"> </w:t>
      </w:r>
    </w:p>
    <w:p w14:paraId="08856B77" w14:textId="01786B4F" w:rsidR="005E1530" w:rsidRPr="0048311F" w:rsidRDefault="005E1530" w:rsidP="00BD3E0B">
      <w:pPr>
        <w:autoSpaceDE w:val="0"/>
        <w:autoSpaceDN w:val="0"/>
        <w:adjustRightInd w:val="0"/>
        <w:spacing w:line="276" w:lineRule="auto"/>
        <w:ind w:left="360"/>
        <w:jc w:val="both"/>
        <w:rPr>
          <w:rFonts w:eastAsiaTheme="minorHAnsi"/>
          <w:color w:val="000000"/>
          <w14:ligatures w14:val="standardContextual"/>
        </w:rPr>
      </w:pPr>
    </w:p>
    <w:p w14:paraId="1492EEEA" w14:textId="48C67918" w:rsidR="004E3895" w:rsidRPr="0048311F" w:rsidRDefault="005E1530" w:rsidP="008A0D26">
      <w:pPr>
        <w:pStyle w:val="Prrafodelista"/>
        <w:numPr>
          <w:ilvl w:val="0"/>
          <w:numId w:val="7"/>
        </w:numPr>
        <w:autoSpaceDE w:val="0"/>
        <w:autoSpaceDN w:val="0"/>
        <w:adjustRightInd w:val="0"/>
        <w:spacing w:line="276" w:lineRule="auto"/>
        <w:ind w:left="1440"/>
        <w:jc w:val="both"/>
        <w:rPr>
          <w:rFonts w:eastAsiaTheme="minorHAnsi"/>
          <w:color w:val="000000"/>
          <w14:ligatures w14:val="standardContextual"/>
        </w:rPr>
      </w:pPr>
      <w:r w:rsidRPr="00753465">
        <w:rPr>
          <w:rFonts w:eastAsiaTheme="minorHAnsi"/>
          <w:color w:val="000000"/>
          <w:lang w:val="es-ES"/>
          <w14:ligatures w14:val="standardContextual"/>
        </w:rPr>
        <w:t>Reglamento al título II de la Ley N° 9699 Responsabilidad de las personas jurídicas sobre cohechos domésticos, soborno transnacional y otros delitos</w:t>
      </w:r>
      <w:r w:rsidR="00C2534B" w:rsidRPr="00753465">
        <w:rPr>
          <w:rFonts w:eastAsiaTheme="minorHAnsi"/>
          <w:color w:val="000000"/>
          <w:lang w:val="es-ES"/>
          <w14:ligatures w14:val="standardContextual"/>
        </w:rPr>
        <w:t xml:space="preserve">, </w:t>
      </w:r>
      <w:r w:rsidRPr="00753465">
        <w:rPr>
          <w:rFonts w:eastAsiaTheme="minorHAnsi"/>
          <w:color w:val="000000"/>
          <w:lang w:val="es-ES"/>
          <w14:ligatures w14:val="standardContextual"/>
        </w:rPr>
        <w:t>denominado "Modelo facultativo de organización, prevención de delitos, gestión y control</w:t>
      </w:r>
      <w:r w:rsidR="000B26C1" w:rsidRPr="00753465">
        <w:rPr>
          <w:rFonts w:eastAsiaTheme="minorHAnsi"/>
          <w:color w:val="000000"/>
          <w:lang w:val="es-ES"/>
          <w14:ligatures w14:val="standardContextual"/>
        </w:rPr>
        <w:t>”</w:t>
      </w:r>
      <w:r w:rsidRPr="00753465">
        <w:rPr>
          <w:rFonts w:eastAsiaTheme="minorHAnsi"/>
          <w:color w:val="000000"/>
          <w:lang w:val="es-ES"/>
          <w14:ligatures w14:val="standardContextual"/>
        </w:rPr>
        <w:t>, Decreto</w:t>
      </w:r>
      <w:r w:rsidR="00762C0C">
        <w:rPr>
          <w:rFonts w:eastAsiaTheme="minorHAnsi"/>
          <w:color w:val="000000"/>
          <w:lang w:val="es-ES"/>
          <w14:ligatures w14:val="standardContextual"/>
        </w:rPr>
        <w:t xml:space="preserve"> </w:t>
      </w:r>
      <w:r w:rsidRPr="00753465">
        <w:rPr>
          <w:rFonts w:eastAsiaTheme="minorHAnsi"/>
          <w:color w:val="000000"/>
          <w:lang w:val="es-ES"/>
          <w14:ligatures w14:val="standardContextual"/>
        </w:rPr>
        <w:t>42399-MEIC-MJP.</w:t>
      </w:r>
      <w:r w:rsidR="0048311F">
        <w:rPr>
          <w:rFonts w:eastAsiaTheme="minorHAnsi"/>
          <w:color w:val="000000"/>
          <w:lang w:val="es-ES"/>
          <w14:ligatures w14:val="standardContextual"/>
        </w:rPr>
        <w:t xml:space="preserve"> </w:t>
      </w:r>
      <w:hyperlink r:id="rId39" w:history="1">
        <w:r w:rsidR="0048311F" w:rsidRPr="00B942B0">
          <w:rPr>
            <w:rStyle w:val="Hipervnculo"/>
            <w:rFonts w:eastAsiaTheme="minorHAnsi"/>
            <w14:ligatures w14:val="standardContextual"/>
          </w:rPr>
          <w:t>http://www.pgrweb.go.cr/scij/Busqueda/Normativa/Normas/nrm_texto_completo.aspx?param1=NRTC&amp;nValor1=1&amp;nValor2=92268&amp;nValor3=122111&amp;strTipM=TC</w:t>
        </w:r>
      </w:hyperlink>
      <w:r w:rsidR="004E3895" w:rsidRPr="0048311F">
        <w:rPr>
          <w:rFonts w:eastAsiaTheme="minorHAnsi"/>
          <w:color w:val="000000"/>
          <w14:ligatures w14:val="standardContextual"/>
        </w:rPr>
        <w:t xml:space="preserve"> </w:t>
      </w:r>
    </w:p>
    <w:p w14:paraId="42180AB9" w14:textId="7AD333B2" w:rsidR="33573FF8" w:rsidRDefault="33573FF8">
      <w:r>
        <w:br w:type="page"/>
      </w:r>
    </w:p>
    <w:p w14:paraId="7FBE49F4" w14:textId="77777777" w:rsidR="00B37143" w:rsidRPr="004E63ED" w:rsidRDefault="00B37143" w:rsidP="00E01CC7">
      <w:pPr>
        <w:pStyle w:val="Ttulo1"/>
      </w:pPr>
      <w:bookmarkStart w:id="29" w:name="_Toc150876246"/>
      <w:r>
        <w:lastRenderedPageBreak/>
        <w:t>Anexos.</w:t>
      </w:r>
      <w:bookmarkEnd w:id="29"/>
      <w:r>
        <w:t xml:space="preserve"> </w:t>
      </w:r>
    </w:p>
    <w:p w14:paraId="08DD2A52" w14:textId="1CDDFA47" w:rsidR="33573FF8" w:rsidRPr="00BD3E0B" w:rsidRDefault="33573FF8" w:rsidP="00BD3E0B">
      <w:pPr>
        <w:rPr>
          <w:highlight w:val="yellow"/>
        </w:rPr>
      </w:pPr>
    </w:p>
    <w:p w14:paraId="26BADD2D" w14:textId="4325E68D" w:rsidR="113C88AB" w:rsidRPr="002F3189" w:rsidRDefault="00311EF3" w:rsidP="002F3189">
      <w:pPr>
        <w:pStyle w:val="Ttulo1"/>
        <w:numPr>
          <w:ilvl w:val="0"/>
          <w:numId w:val="0"/>
        </w:numPr>
        <w:ind w:left="360" w:hanging="360"/>
      </w:pPr>
      <w:bookmarkStart w:id="30" w:name="_Toc150876247"/>
      <w:r w:rsidRPr="002F3189">
        <w:t>Anexo 1.</w:t>
      </w:r>
      <w:r w:rsidR="002F3189" w:rsidRPr="002F3189">
        <w:t xml:space="preserve"> Cuestionario para el diseño de un programa de cumplimiento efectivo</w:t>
      </w:r>
      <w:r w:rsidR="00CC0A5B">
        <w:rPr>
          <w:rStyle w:val="Refdenotaalpie"/>
        </w:rPr>
        <w:footnoteReference w:id="19"/>
      </w:r>
      <w:r w:rsidR="002F3189" w:rsidRPr="002F3189">
        <w:t>.</w:t>
      </w:r>
      <w:bookmarkEnd w:id="30"/>
      <w:r w:rsidR="002F3189" w:rsidRPr="002F3189">
        <w:t xml:space="preserve"> </w:t>
      </w:r>
    </w:p>
    <w:tbl>
      <w:tblPr>
        <w:tblStyle w:val="Tablaconcuadrcula4-nfasis1"/>
        <w:tblW w:w="0" w:type="auto"/>
        <w:tblLook w:val="04A0" w:firstRow="1" w:lastRow="0" w:firstColumn="1" w:lastColumn="0" w:noHBand="0" w:noVBand="1"/>
      </w:tblPr>
      <w:tblGrid>
        <w:gridCol w:w="704"/>
        <w:gridCol w:w="2268"/>
        <w:gridCol w:w="6378"/>
      </w:tblGrid>
      <w:tr w:rsidR="0043378B" w:rsidRPr="00EB44B1" w14:paraId="738C729F" w14:textId="77777777" w:rsidTr="00433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CAA14F1" w14:textId="096A851D" w:rsidR="0043378B" w:rsidRPr="00EB44B1" w:rsidRDefault="0043378B" w:rsidP="0043378B">
            <w:pPr>
              <w:jc w:val="center"/>
              <w:rPr>
                <w:i/>
                <w:iCs/>
                <w:sz w:val="20"/>
                <w:szCs w:val="20"/>
              </w:rPr>
            </w:pPr>
            <w:r w:rsidRPr="00EB44B1">
              <w:rPr>
                <w:i/>
                <w:iCs/>
                <w:sz w:val="20"/>
                <w:szCs w:val="20"/>
              </w:rPr>
              <w:t xml:space="preserve">No. </w:t>
            </w:r>
          </w:p>
        </w:tc>
        <w:tc>
          <w:tcPr>
            <w:tcW w:w="2268" w:type="dxa"/>
          </w:tcPr>
          <w:p w14:paraId="41C6BFE9" w14:textId="4545AA7B" w:rsidR="0043378B" w:rsidRPr="00EB44B1" w:rsidRDefault="0043378B" w:rsidP="0043378B">
            <w:pPr>
              <w:jc w:val="center"/>
              <w:cnfStyle w:val="100000000000" w:firstRow="1" w:lastRow="0" w:firstColumn="0" w:lastColumn="0" w:oddVBand="0" w:evenVBand="0" w:oddHBand="0" w:evenHBand="0" w:firstRowFirstColumn="0" w:firstRowLastColumn="0" w:lastRowFirstColumn="0" w:lastRowLastColumn="0"/>
              <w:rPr>
                <w:i/>
                <w:iCs/>
                <w:sz w:val="20"/>
                <w:szCs w:val="20"/>
              </w:rPr>
            </w:pPr>
            <w:r w:rsidRPr="00EB44B1">
              <w:rPr>
                <w:i/>
                <w:iCs/>
                <w:sz w:val="20"/>
                <w:szCs w:val="20"/>
              </w:rPr>
              <w:t>Criterio</w:t>
            </w:r>
          </w:p>
        </w:tc>
        <w:tc>
          <w:tcPr>
            <w:tcW w:w="6378" w:type="dxa"/>
          </w:tcPr>
          <w:p w14:paraId="00BD26F7" w14:textId="341A3652" w:rsidR="0043378B" w:rsidRPr="00EB44B1" w:rsidRDefault="0043378B" w:rsidP="0043378B">
            <w:pPr>
              <w:jc w:val="center"/>
              <w:cnfStyle w:val="100000000000" w:firstRow="1" w:lastRow="0" w:firstColumn="0" w:lastColumn="0" w:oddVBand="0" w:evenVBand="0" w:oddHBand="0" w:evenHBand="0" w:firstRowFirstColumn="0" w:firstRowLastColumn="0" w:lastRowFirstColumn="0" w:lastRowLastColumn="0"/>
              <w:rPr>
                <w:i/>
                <w:iCs/>
                <w:sz w:val="20"/>
                <w:szCs w:val="20"/>
              </w:rPr>
            </w:pPr>
            <w:r w:rsidRPr="00EB44B1">
              <w:rPr>
                <w:i/>
                <w:iCs/>
                <w:sz w:val="20"/>
                <w:szCs w:val="20"/>
              </w:rPr>
              <w:t>Preguntas sugeridas</w:t>
            </w:r>
          </w:p>
        </w:tc>
      </w:tr>
      <w:tr w:rsidR="0043378B" w:rsidRPr="00EB44B1" w14:paraId="76793781" w14:textId="77777777" w:rsidTr="0043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9513CE3" w14:textId="5681530B" w:rsidR="0043378B" w:rsidRPr="00EB44B1" w:rsidRDefault="0043378B" w:rsidP="0043378B">
            <w:pPr>
              <w:jc w:val="center"/>
              <w:rPr>
                <w:sz w:val="20"/>
                <w:szCs w:val="20"/>
              </w:rPr>
            </w:pPr>
            <w:r w:rsidRPr="00EB44B1">
              <w:rPr>
                <w:sz w:val="20"/>
                <w:szCs w:val="20"/>
              </w:rPr>
              <w:t>1</w:t>
            </w:r>
          </w:p>
        </w:tc>
        <w:tc>
          <w:tcPr>
            <w:tcW w:w="2268" w:type="dxa"/>
          </w:tcPr>
          <w:p w14:paraId="6E1633FF" w14:textId="53C67E9F" w:rsidR="0043378B" w:rsidRPr="001A06F7" w:rsidRDefault="0043378B" w:rsidP="0043378B">
            <w:pPr>
              <w:jc w:val="center"/>
              <w:cnfStyle w:val="000000100000" w:firstRow="0" w:lastRow="0" w:firstColumn="0" w:lastColumn="0" w:oddVBand="0" w:evenVBand="0" w:oddHBand="1" w:evenHBand="0" w:firstRowFirstColumn="0" w:firstRowLastColumn="0" w:lastRowFirstColumn="0" w:lastRowLastColumn="0"/>
              <w:rPr>
                <w:b/>
                <w:bCs/>
                <w:i/>
                <w:iCs/>
                <w:sz w:val="20"/>
                <w:szCs w:val="20"/>
              </w:rPr>
            </w:pPr>
            <w:r w:rsidRPr="001A06F7">
              <w:rPr>
                <w:b/>
                <w:bCs/>
                <w:i/>
                <w:iCs/>
                <w:sz w:val="20"/>
                <w:szCs w:val="20"/>
              </w:rPr>
              <w:t>Compromiso de la alta dirección</w:t>
            </w:r>
          </w:p>
        </w:tc>
        <w:tc>
          <w:tcPr>
            <w:tcW w:w="6378" w:type="dxa"/>
          </w:tcPr>
          <w:p w14:paraId="38CE9926" w14:textId="77777777" w:rsidR="001A06F7" w:rsidRDefault="00EB44B1"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sidRPr="001A06F7">
              <w:rPr>
                <w:sz w:val="20"/>
                <w:szCs w:val="20"/>
              </w:rPr>
              <w:t>¿</w:t>
            </w:r>
            <w:r w:rsidR="001A06F7" w:rsidRPr="001A06F7">
              <w:rPr>
                <w:sz w:val="20"/>
                <w:szCs w:val="20"/>
              </w:rPr>
              <w:t>Cuenta el agente económico</w:t>
            </w:r>
            <w:r w:rsidRPr="001A06F7">
              <w:rPr>
                <w:sz w:val="20"/>
                <w:szCs w:val="20"/>
              </w:rPr>
              <w:t xml:space="preserve"> con un programa específico, completo y actualizado de prevención de infracciones </w:t>
            </w:r>
            <w:r w:rsidR="001A06F7" w:rsidRPr="001A06F7">
              <w:rPr>
                <w:sz w:val="20"/>
                <w:szCs w:val="20"/>
              </w:rPr>
              <w:t xml:space="preserve">a la normativa de competencia? </w:t>
            </w:r>
          </w:p>
          <w:p w14:paraId="7A84BD3D" w14:textId="460028F6" w:rsidR="001A06F7" w:rsidRDefault="001A06F7"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programa ha sido aprobado por el órgano de máxima autoridad del agente? </w:t>
            </w:r>
          </w:p>
          <w:p w14:paraId="4643C4F7" w14:textId="6BD21B01" w:rsidR="001A06F7" w:rsidRDefault="001A06F7"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agente ha hecho público y ha difundido el programa de cumplimiento? </w:t>
            </w:r>
          </w:p>
          <w:p w14:paraId="2A62ACE4" w14:textId="56F4ECC6" w:rsidR="001A06F7" w:rsidRDefault="001A06F7"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¿La alta dirección declaró formal y públicamente su compromiso en el cumplimiento? </w:t>
            </w:r>
          </w:p>
          <w:p w14:paraId="761A91C7" w14:textId="5F62026B" w:rsidR="001A06F7" w:rsidRDefault="001A06F7"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¿La alta dirección ha declarado públicamente tolerancia cero al posible quebranto de las normas de competencia y el programa de cumplimiento aprobado? </w:t>
            </w:r>
          </w:p>
          <w:p w14:paraId="4B2EE78C" w14:textId="12D3AFE6" w:rsidR="001A06F7" w:rsidRDefault="001A06F7"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En la confección del programa, el agente: ¿Se hizo acompañar de profesionales expertos e imparciales al agente? </w:t>
            </w:r>
          </w:p>
          <w:p w14:paraId="7E8EBE61" w14:textId="77777777" w:rsidR="001A06F7" w:rsidRDefault="001A06F7"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¿Se ha dispuesto en el programa </w:t>
            </w:r>
            <w:r w:rsidR="00EB44B1" w:rsidRPr="00EB44B1">
              <w:rPr>
                <w:sz w:val="20"/>
                <w:szCs w:val="20"/>
              </w:rPr>
              <w:t xml:space="preserve">un sistema de incentivos que promueva y fomente el cumplimiento de las normas y políticas para la defensa de la competencia? </w:t>
            </w:r>
          </w:p>
          <w:p w14:paraId="2BE59379" w14:textId="77777777" w:rsidR="001A06F7" w:rsidRDefault="00EB44B1"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sidRPr="00EB44B1">
              <w:rPr>
                <w:sz w:val="20"/>
                <w:szCs w:val="20"/>
              </w:rPr>
              <w:t>¿</w:t>
            </w:r>
            <w:r w:rsidR="001A06F7">
              <w:rPr>
                <w:sz w:val="20"/>
                <w:szCs w:val="20"/>
              </w:rPr>
              <w:t xml:space="preserve">El agente </w:t>
            </w:r>
            <w:r w:rsidRPr="00EB44B1">
              <w:rPr>
                <w:sz w:val="20"/>
                <w:szCs w:val="20"/>
              </w:rPr>
              <w:t xml:space="preserve">incluye el cumplimiento de las normas de defensa de la competencia y de las previsiones en el programa de cumplimiento para eludir el incumplimiento como un elemento esencial de las instrucciones del </w:t>
            </w:r>
            <w:r w:rsidR="001A06F7">
              <w:rPr>
                <w:sz w:val="20"/>
                <w:szCs w:val="20"/>
              </w:rPr>
              <w:t>agente</w:t>
            </w:r>
            <w:r w:rsidRPr="00EB44B1">
              <w:rPr>
                <w:sz w:val="20"/>
                <w:szCs w:val="20"/>
              </w:rPr>
              <w:t xml:space="preserve"> a los efectos disciplinarios e, incluso, de un posible despido?</w:t>
            </w:r>
          </w:p>
          <w:p w14:paraId="4F1968B7" w14:textId="395DC917" w:rsidR="001A06F7" w:rsidRDefault="00EB44B1"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sidRPr="00EB44B1">
              <w:rPr>
                <w:sz w:val="20"/>
                <w:szCs w:val="20"/>
              </w:rPr>
              <w:t>¿</w:t>
            </w:r>
            <w:r w:rsidR="001A06F7">
              <w:rPr>
                <w:sz w:val="20"/>
                <w:szCs w:val="20"/>
              </w:rPr>
              <w:t>El agente</w:t>
            </w:r>
            <w:r w:rsidRPr="00EB44B1">
              <w:rPr>
                <w:sz w:val="20"/>
                <w:szCs w:val="20"/>
              </w:rPr>
              <w:t xml:space="preserve"> promueve y desarrolla en la organización una cultura de cumplimiento normativo en pro de la </w:t>
            </w:r>
            <w:r w:rsidR="001A06F7">
              <w:rPr>
                <w:sz w:val="20"/>
                <w:szCs w:val="20"/>
              </w:rPr>
              <w:t>competencia efectiva</w:t>
            </w:r>
            <w:r w:rsidRPr="00EB44B1">
              <w:rPr>
                <w:sz w:val="20"/>
                <w:szCs w:val="20"/>
              </w:rPr>
              <w:t xml:space="preserve">? </w:t>
            </w:r>
          </w:p>
          <w:p w14:paraId="64D5BB24" w14:textId="31DFAF9F" w:rsidR="0043378B" w:rsidRPr="001A06F7" w:rsidRDefault="001A06F7" w:rsidP="008A0D26">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Programa incluye previsiones para ejecutar un examen minucioso que concluya que las relaciones del agente con otros agentes, y como de ejercicio estratégico de su actividad de comercio, están acorde con la normativa de competencia? </w:t>
            </w:r>
          </w:p>
        </w:tc>
      </w:tr>
      <w:tr w:rsidR="0043378B" w:rsidRPr="00EB44B1" w14:paraId="554992E2" w14:textId="77777777" w:rsidTr="0043378B">
        <w:tc>
          <w:tcPr>
            <w:cnfStyle w:val="001000000000" w:firstRow="0" w:lastRow="0" w:firstColumn="1" w:lastColumn="0" w:oddVBand="0" w:evenVBand="0" w:oddHBand="0" w:evenHBand="0" w:firstRowFirstColumn="0" w:firstRowLastColumn="0" w:lastRowFirstColumn="0" w:lastRowLastColumn="0"/>
            <w:tcW w:w="704" w:type="dxa"/>
          </w:tcPr>
          <w:p w14:paraId="2E77C063" w14:textId="4B6668B0" w:rsidR="0043378B" w:rsidRPr="00EB44B1" w:rsidRDefault="0043378B" w:rsidP="0043378B">
            <w:pPr>
              <w:jc w:val="center"/>
              <w:rPr>
                <w:sz w:val="20"/>
                <w:szCs w:val="20"/>
              </w:rPr>
            </w:pPr>
            <w:r w:rsidRPr="00EB44B1">
              <w:rPr>
                <w:sz w:val="20"/>
                <w:szCs w:val="20"/>
              </w:rPr>
              <w:t>2</w:t>
            </w:r>
          </w:p>
        </w:tc>
        <w:tc>
          <w:tcPr>
            <w:tcW w:w="2268" w:type="dxa"/>
          </w:tcPr>
          <w:p w14:paraId="2353517E" w14:textId="4175E3A8" w:rsidR="0043378B" w:rsidRPr="001A06F7" w:rsidRDefault="0043378B" w:rsidP="0043378B">
            <w:pPr>
              <w:jc w:val="center"/>
              <w:cnfStyle w:val="000000000000" w:firstRow="0" w:lastRow="0" w:firstColumn="0" w:lastColumn="0" w:oddVBand="0" w:evenVBand="0" w:oddHBand="0" w:evenHBand="0" w:firstRowFirstColumn="0" w:firstRowLastColumn="0" w:lastRowFirstColumn="0" w:lastRowLastColumn="0"/>
              <w:rPr>
                <w:b/>
                <w:bCs/>
                <w:i/>
                <w:iCs/>
                <w:sz w:val="20"/>
                <w:szCs w:val="20"/>
              </w:rPr>
            </w:pPr>
            <w:r w:rsidRPr="001A06F7">
              <w:rPr>
                <w:b/>
                <w:bCs/>
                <w:i/>
                <w:iCs/>
                <w:sz w:val="20"/>
                <w:szCs w:val="20"/>
              </w:rPr>
              <w:t>Determinación de riesgos</w:t>
            </w:r>
          </w:p>
        </w:tc>
        <w:tc>
          <w:tcPr>
            <w:tcW w:w="6378" w:type="dxa"/>
          </w:tcPr>
          <w:p w14:paraId="1087AFAF" w14:textId="66FBCFAA" w:rsidR="00105F18" w:rsidRDefault="00105F18"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¿El agente se ha capacitado en control, riesgos, y administración de éstos?</w:t>
            </w:r>
          </w:p>
          <w:p w14:paraId="5A1B3C6C" w14:textId="5E316604" w:rsidR="00105F18"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t>¿</w:t>
            </w:r>
            <w:r w:rsidR="00105F18">
              <w:rPr>
                <w:sz w:val="20"/>
                <w:szCs w:val="20"/>
              </w:rPr>
              <w:t xml:space="preserve">El agente </w:t>
            </w:r>
            <w:r w:rsidRPr="00105F18">
              <w:rPr>
                <w:sz w:val="20"/>
                <w:szCs w:val="20"/>
              </w:rPr>
              <w:t>cuenta con un diagnóstico detallado de los potenciales riesgos reales en cumplimiento normativo</w:t>
            </w:r>
            <w:r w:rsidR="00105F18">
              <w:rPr>
                <w:sz w:val="20"/>
                <w:szCs w:val="20"/>
              </w:rPr>
              <w:t xml:space="preserve"> con particular énfasis del mercado en el que se desenvuelve</w:t>
            </w:r>
            <w:r w:rsidRPr="00105F18">
              <w:rPr>
                <w:sz w:val="20"/>
                <w:szCs w:val="20"/>
              </w:rPr>
              <w:t xml:space="preserve">? </w:t>
            </w:r>
          </w:p>
          <w:p w14:paraId="771255AC" w14:textId="77777777" w:rsidR="00105F18"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t>¿</w:t>
            </w:r>
            <w:r w:rsidR="00105F18">
              <w:rPr>
                <w:sz w:val="20"/>
                <w:szCs w:val="20"/>
              </w:rPr>
              <w:t>El agente</w:t>
            </w:r>
            <w:r w:rsidRPr="00105F18">
              <w:rPr>
                <w:sz w:val="20"/>
                <w:szCs w:val="20"/>
              </w:rPr>
              <w:t xml:space="preserve"> cuenta con un cuestionario concreto y especializado en materia de defensa de la competencia para la elaboración de un mapa de riesgos en relación con sus colaboradores? </w:t>
            </w:r>
          </w:p>
          <w:p w14:paraId="7AB00179" w14:textId="77777777" w:rsidR="00105F18"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t>¿El programa de cumplimiento de</w:t>
            </w:r>
            <w:r w:rsidR="00105F18">
              <w:rPr>
                <w:sz w:val="20"/>
                <w:szCs w:val="20"/>
              </w:rPr>
              <w:t xml:space="preserve">l agente </w:t>
            </w:r>
            <w:r w:rsidRPr="00105F18">
              <w:rPr>
                <w:sz w:val="20"/>
                <w:szCs w:val="20"/>
              </w:rPr>
              <w:t xml:space="preserve">incluye un informe sobre los principales riesgos derivados de las normas de defensa de la competencia y de las medidas adoptadas para prevenirlos? </w:t>
            </w:r>
          </w:p>
          <w:p w14:paraId="4C3CC8FF" w14:textId="77777777" w:rsidR="00105F18"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t>¿</w:t>
            </w:r>
            <w:r w:rsidR="00105F18">
              <w:rPr>
                <w:sz w:val="20"/>
                <w:szCs w:val="20"/>
              </w:rPr>
              <w:t>El agente</w:t>
            </w:r>
            <w:r w:rsidRPr="00105F18">
              <w:rPr>
                <w:sz w:val="20"/>
                <w:szCs w:val="20"/>
              </w:rPr>
              <w:t xml:space="preserve"> prevé la revisión del mapa de riesgos cuando acaecen cambios significativos como, por ejemplo, cambios en la estructura de la compañía, modificaciones accionariales o de control, cambios legislativos y jurisprudenciales relevantes? </w:t>
            </w:r>
          </w:p>
          <w:p w14:paraId="14096CEE" w14:textId="77777777" w:rsidR="00105F18"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t>¿</w:t>
            </w:r>
            <w:r w:rsidR="00105F18">
              <w:rPr>
                <w:sz w:val="20"/>
                <w:szCs w:val="20"/>
              </w:rPr>
              <w:t xml:space="preserve">El agente </w:t>
            </w:r>
            <w:r w:rsidRPr="00105F18">
              <w:rPr>
                <w:sz w:val="20"/>
                <w:szCs w:val="20"/>
              </w:rPr>
              <w:t>gradúa sus controles en función de cada riesgo?</w:t>
            </w:r>
          </w:p>
          <w:p w14:paraId="58B21D33" w14:textId="77777777" w:rsidR="00105F18"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t>¿</w:t>
            </w:r>
            <w:r w:rsidR="00105F18">
              <w:rPr>
                <w:sz w:val="20"/>
                <w:szCs w:val="20"/>
              </w:rPr>
              <w:t>El agente</w:t>
            </w:r>
            <w:r w:rsidRPr="00105F18">
              <w:rPr>
                <w:sz w:val="20"/>
                <w:szCs w:val="20"/>
              </w:rPr>
              <w:t xml:space="preserve"> realiza una revisión periódica de su mapa de riesgos (al menos anual)?</w:t>
            </w:r>
          </w:p>
          <w:p w14:paraId="35DF283F" w14:textId="77777777" w:rsidR="00105F18"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lastRenderedPageBreak/>
              <w:t>¿</w:t>
            </w:r>
            <w:r w:rsidR="00105F18">
              <w:rPr>
                <w:sz w:val="20"/>
                <w:szCs w:val="20"/>
              </w:rPr>
              <w:t>El agente</w:t>
            </w:r>
            <w:r w:rsidRPr="00105F18">
              <w:rPr>
                <w:sz w:val="20"/>
                <w:szCs w:val="20"/>
              </w:rPr>
              <w:t xml:space="preserve"> realiza informes específicos de monitorización del programa de cumplimiento específicamente en lo que se refiere a las normas de defensa de la competencia?</w:t>
            </w:r>
          </w:p>
          <w:p w14:paraId="48D23D68" w14:textId="77777777" w:rsidR="00105F18"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t>¿</w:t>
            </w:r>
            <w:r w:rsidR="00105F18">
              <w:rPr>
                <w:sz w:val="20"/>
                <w:szCs w:val="20"/>
              </w:rPr>
              <w:t xml:space="preserve">El agente </w:t>
            </w:r>
            <w:r w:rsidRPr="00105F18">
              <w:rPr>
                <w:sz w:val="20"/>
                <w:szCs w:val="20"/>
              </w:rPr>
              <w:t xml:space="preserve">ha desarrollado un sistema propio de indicadores medibles para evaluar la eficacia y evolución de cada uno de los elementos del programa de cumplimiento así como de la cultura empresarial de cumplimiento y está este en consonancia con los riesgos de incumplimiento a los que la compañía se enfrenta (por tipo, área o departamento, frecuencia, ejecutores, etc.)? </w:t>
            </w:r>
          </w:p>
          <w:p w14:paraId="7BEBC5F9" w14:textId="77777777" w:rsidR="00105F18"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t>¿</w:t>
            </w:r>
            <w:r w:rsidR="00105F18">
              <w:rPr>
                <w:sz w:val="20"/>
                <w:szCs w:val="20"/>
              </w:rPr>
              <w:t xml:space="preserve">El agente </w:t>
            </w:r>
            <w:r w:rsidRPr="00105F18">
              <w:rPr>
                <w:sz w:val="20"/>
                <w:szCs w:val="20"/>
              </w:rPr>
              <w:t xml:space="preserve">lleva a cabo una revisión, actualización y mejora periódica (de carácter al menos anual) de su programa de cumplimiento específico en el área del derecho de defensa de la competencia? </w:t>
            </w:r>
          </w:p>
          <w:p w14:paraId="56DCFB8F" w14:textId="77777777" w:rsidR="0043378B" w:rsidRDefault="00EB44B1"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sidRPr="00105F18">
              <w:rPr>
                <w:sz w:val="20"/>
                <w:szCs w:val="20"/>
              </w:rPr>
              <w:t>¿</w:t>
            </w:r>
            <w:r w:rsidR="00105F18">
              <w:rPr>
                <w:sz w:val="20"/>
                <w:szCs w:val="20"/>
              </w:rPr>
              <w:t>El agente</w:t>
            </w:r>
            <w:r w:rsidRPr="00105F18">
              <w:rPr>
                <w:sz w:val="20"/>
                <w:szCs w:val="20"/>
              </w:rPr>
              <w:t xml:space="preserve"> detalla las competencias del órgano de administración en la supervisión de los riesgos derivados de infracciones de las normas de defensa de la competencia?</w:t>
            </w:r>
          </w:p>
          <w:p w14:paraId="4E6A0B8A" w14:textId="4420C223" w:rsidR="00105F18" w:rsidRPr="00105F18" w:rsidRDefault="00105F18" w:rsidP="008A0D26">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¿El agente se acompaña de profesionales especializados en determinación de riesgos y su administración? </w:t>
            </w:r>
          </w:p>
        </w:tc>
      </w:tr>
      <w:tr w:rsidR="0043378B" w:rsidRPr="00EB44B1" w14:paraId="69B036B4" w14:textId="77777777" w:rsidTr="0043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4E3048B" w14:textId="62AB7B19" w:rsidR="0043378B" w:rsidRPr="00EB44B1" w:rsidRDefault="0043378B" w:rsidP="0043378B">
            <w:pPr>
              <w:jc w:val="center"/>
              <w:rPr>
                <w:sz w:val="20"/>
                <w:szCs w:val="20"/>
              </w:rPr>
            </w:pPr>
            <w:r w:rsidRPr="00EB44B1">
              <w:rPr>
                <w:sz w:val="20"/>
                <w:szCs w:val="20"/>
              </w:rPr>
              <w:lastRenderedPageBreak/>
              <w:t>3</w:t>
            </w:r>
          </w:p>
        </w:tc>
        <w:tc>
          <w:tcPr>
            <w:tcW w:w="2268" w:type="dxa"/>
          </w:tcPr>
          <w:p w14:paraId="0294DB92" w14:textId="1C69BE62" w:rsidR="0043378B" w:rsidRPr="001A06F7" w:rsidRDefault="0043378B" w:rsidP="0043378B">
            <w:pPr>
              <w:jc w:val="center"/>
              <w:cnfStyle w:val="000000100000" w:firstRow="0" w:lastRow="0" w:firstColumn="0" w:lastColumn="0" w:oddVBand="0" w:evenVBand="0" w:oddHBand="1" w:evenHBand="0" w:firstRowFirstColumn="0" w:firstRowLastColumn="0" w:lastRowFirstColumn="0" w:lastRowLastColumn="0"/>
              <w:rPr>
                <w:b/>
                <w:bCs/>
                <w:i/>
                <w:iCs/>
                <w:sz w:val="20"/>
                <w:szCs w:val="20"/>
              </w:rPr>
            </w:pPr>
            <w:r w:rsidRPr="001A06F7">
              <w:rPr>
                <w:b/>
                <w:bCs/>
                <w:i/>
                <w:iCs/>
                <w:sz w:val="20"/>
                <w:szCs w:val="20"/>
              </w:rPr>
              <w:t>Profesionalización del personal</w:t>
            </w:r>
          </w:p>
        </w:tc>
        <w:tc>
          <w:tcPr>
            <w:tcW w:w="6378" w:type="dxa"/>
          </w:tcPr>
          <w:p w14:paraId="7CC6B51F" w14:textId="1CD60CF2" w:rsidR="00E45798" w:rsidRDefault="00E45798"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agente tiene conocimiento del nivel de conocimiento de competencia e integridad de su personal y cuadro directivo? </w:t>
            </w:r>
          </w:p>
          <w:p w14:paraId="61947CD0" w14:textId="33A887B0" w:rsidR="00E45798" w:rsidRDefault="00E45798"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agente, a partir de lo que cada persona conoce, ha diseñado un plan de formación modular? </w:t>
            </w:r>
          </w:p>
          <w:p w14:paraId="7DE34336" w14:textId="33A81C41" w:rsidR="00E45798" w:rsidRDefault="00E45798"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agente </w:t>
            </w:r>
            <w:r w:rsidR="00D630B8">
              <w:rPr>
                <w:sz w:val="20"/>
                <w:szCs w:val="20"/>
              </w:rPr>
              <w:t xml:space="preserve">se apoya en el diseño de este plan con personas o centros de formación especializados y que reúna atestados para capacitar? </w:t>
            </w:r>
          </w:p>
          <w:p w14:paraId="3ECD664B" w14:textId="4BA10EEF" w:rsidR="00E45798" w:rsidRDefault="00EB44B1"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sidRPr="00E45798">
              <w:rPr>
                <w:sz w:val="20"/>
                <w:szCs w:val="20"/>
              </w:rPr>
              <w:t>¿</w:t>
            </w:r>
            <w:r w:rsidR="00E45798">
              <w:rPr>
                <w:sz w:val="20"/>
                <w:szCs w:val="20"/>
              </w:rPr>
              <w:t xml:space="preserve">El agente </w:t>
            </w:r>
            <w:r w:rsidRPr="00E45798">
              <w:rPr>
                <w:sz w:val="20"/>
                <w:szCs w:val="20"/>
              </w:rPr>
              <w:t>cuenta con un plan anual de formación sobre el programa de cumplimiento en el área de competencia dirigido a todo</w:t>
            </w:r>
            <w:r w:rsidR="00E45798">
              <w:rPr>
                <w:sz w:val="20"/>
                <w:szCs w:val="20"/>
              </w:rPr>
              <w:t xml:space="preserve"> el personal (</w:t>
            </w:r>
            <w:r w:rsidRPr="00E45798">
              <w:rPr>
                <w:sz w:val="20"/>
                <w:szCs w:val="20"/>
              </w:rPr>
              <w:t xml:space="preserve">empleados, alta dirección y miembros del órgano de administración? </w:t>
            </w:r>
          </w:p>
          <w:p w14:paraId="3C2751DE" w14:textId="2C78DA8D" w:rsidR="00E45798" w:rsidRDefault="00EB44B1"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sidRPr="00E45798">
              <w:rPr>
                <w:sz w:val="20"/>
                <w:szCs w:val="20"/>
              </w:rPr>
              <w:t xml:space="preserve">¿Existe trazabilidad de </w:t>
            </w:r>
            <w:r w:rsidR="00E45798">
              <w:rPr>
                <w:sz w:val="20"/>
                <w:szCs w:val="20"/>
              </w:rPr>
              <w:t xml:space="preserve">esa </w:t>
            </w:r>
            <w:r w:rsidRPr="00E45798">
              <w:rPr>
                <w:sz w:val="20"/>
                <w:szCs w:val="20"/>
              </w:rPr>
              <w:t>formación</w:t>
            </w:r>
            <w:r w:rsidR="00E45798">
              <w:rPr>
                <w:sz w:val="20"/>
                <w:szCs w:val="20"/>
              </w:rPr>
              <w:t xml:space="preserve"> de manera que permite un proceso gradual de perfeccionamiento del conocimiento en cada sujeto</w:t>
            </w:r>
            <w:r w:rsidRPr="00E45798">
              <w:rPr>
                <w:sz w:val="20"/>
                <w:szCs w:val="20"/>
              </w:rPr>
              <w:t xml:space="preserve">? </w:t>
            </w:r>
          </w:p>
          <w:p w14:paraId="7EBAFA80" w14:textId="77777777" w:rsidR="00D630B8" w:rsidRDefault="00EB44B1"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sidRPr="00E45798">
              <w:rPr>
                <w:sz w:val="20"/>
                <w:szCs w:val="20"/>
              </w:rPr>
              <w:t>¿</w:t>
            </w:r>
            <w:r w:rsidR="00D630B8">
              <w:rPr>
                <w:sz w:val="20"/>
                <w:szCs w:val="20"/>
              </w:rPr>
              <w:t xml:space="preserve">El agente </w:t>
            </w:r>
            <w:r w:rsidRPr="00E45798">
              <w:rPr>
                <w:sz w:val="20"/>
                <w:szCs w:val="20"/>
              </w:rPr>
              <w:t xml:space="preserve">cuenta con formación sobre integridad corporativa y cumplimiento normativo para terceros que se relacionan con la empresa? </w:t>
            </w:r>
          </w:p>
          <w:p w14:paraId="47D9889F" w14:textId="77777777" w:rsidR="00D630B8" w:rsidRDefault="00EB44B1"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sidRPr="00E45798">
              <w:rPr>
                <w:sz w:val="20"/>
                <w:szCs w:val="20"/>
              </w:rPr>
              <w:t>¿</w:t>
            </w:r>
            <w:r w:rsidR="00D630B8">
              <w:rPr>
                <w:sz w:val="20"/>
                <w:szCs w:val="20"/>
              </w:rPr>
              <w:t>El agente</w:t>
            </w:r>
            <w:r w:rsidRPr="00E45798">
              <w:rPr>
                <w:sz w:val="20"/>
                <w:szCs w:val="20"/>
              </w:rPr>
              <w:t xml:space="preserve"> ha puesto en marcha campañas de sensibilización para sus trabajadores, miembros del órgano de administración y alta dirección en relación con la defensa de la competencia? </w:t>
            </w:r>
          </w:p>
          <w:p w14:paraId="7A6EE8DE" w14:textId="77777777" w:rsidR="00D630B8" w:rsidRDefault="00EB44B1"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sidRPr="00E45798">
              <w:rPr>
                <w:sz w:val="20"/>
                <w:szCs w:val="20"/>
              </w:rPr>
              <w:t>¿</w:t>
            </w:r>
            <w:r w:rsidR="00D630B8">
              <w:rPr>
                <w:sz w:val="20"/>
                <w:szCs w:val="20"/>
              </w:rPr>
              <w:t xml:space="preserve">El agente </w:t>
            </w:r>
            <w:r w:rsidRPr="00E45798">
              <w:rPr>
                <w:sz w:val="20"/>
                <w:szCs w:val="20"/>
              </w:rPr>
              <w:t xml:space="preserve">actualiza y revisa su plan de formación en el área de las normas de defensa de la competencia de forma periódica (al menos anualmente) y lo adapta a los principales cambios normativos y jurisprudenciales? </w:t>
            </w:r>
          </w:p>
          <w:p w14:paraId="54930C49" w14:textId="77777777" w:rsidR="0043378B" w:rsidRDefault="00D630B8"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agente </w:t>
            </w:r>
            <w:r w:rsidR="00EB44B1" w:rsidRPr="00E45798">
              <w:rPr>
                <w:sz w:val="20"/>
                <w:szCs w:val="20"/>
              </w:rPr>
              <w:t>publica las actividades de formación en el área de defensa de la competencia (número de horas y porcentaje de personal formado)?</w:t>
            </w:r>
          </w:p>
          <w:p w14:paraId="23B81FFF" w14:textId="1C7289BA" w:rsidR="00D630B8" w:rsidRPr="00E45798" w:rsidRDefault="00D630B8" w:rsidP="008A0D26">
            <w:pPr>
              <w:pStyle w:val="Prrafodelista"/>
              <w:numPr>
                <w:ilvl w:val="0"/>
                <w:numId w:val="22"/>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agente consideró en su plan de cumplimiento incentivos a los que cumplen satisfactoriamente con la programación de capacitación y sensibilización? </w:t>
            </w:r>
          </w:p>
        </w:tc>
      </w:tr>
      <w:tr w:rsidR="0043378B" w:rsidRPr="00EB44B1" w14:paraId="795CDB8D" w14:textId="77777777" w:rsidTr="0043378B">
        <w:tc>
          <w:tcPr>
            <w:cnfStyle w:val="001000000000" w:firstRow="0" w:lastRow="0" w:firstColumn="1" w:lastColumn="0" w:oddVBand="0" w:evenVBand="0" w:oddHBand="0" w:evenHBand="0" w:firstRowFirstColumn="0" w:firstRowLastColumn="0" w:lastRowFirstColumn="0" w:lastRowLastColumn="0"/>
            <w:tcW w:w="704" w:type="dxa"/>
          </w:tcPr>
          <w:p w14:paraId="117BD901" w14:textId="1FB978AA" w:rsidR="0043378B" w:rsidRPr="00EB44B1" w:rsidRDefault="0043378B" w:rsidP="0043378B">
            <w:pPr>
              <w:jc w:val="center"/>
              <w:rPr>
                <w:sz w:val="20"/>
                <w:szCs w:val="20"/>
              </w:rPr>
            </w:pPr>
            <w:r w:rsidRPr="00EB44B1">
              <w:rPr>
                <w:sz w:val="20"/>
                <w:szCs w:val="20"/>
              </w:rPr>
              <w:t>4</w:t>
            </w:r>
          </w:p>
        </w:tc>
        <w:tc>
          <w:tcPr>
            <w:tcW w:w="2268" w:type="dxa"/>
          </w:tcPr>
          <w:p w14:paraId="282F89A8" w14:textId="02648FE2" w:rsidR="0043378B" w:rsidRPr="001A06F7" w:rsidRDefault="0043378B" w:rsidP="0043378B">
            <w:pPr>
              <w:jc w:val="center"/>
              <w:cnfStyle w:val="000000000000" w:firstRow="0" w:lastRow="0" w:firstColumn="0" w:lastColumn="0" w:oddVBand="0" w:evenVBand="0" w:oddHBand="0" w:evenHBand="0" w:firstRowFirstColumn="0" w:firstRowLastColumn="0" w:lastRowFirstColumn="0" w:lastRowLastColumn="0"/>
              <w:rPr>
                <w:b/>
                <w:bCs/>
                <w:i/>
                <w:iCs/>
                <w:sz w:val="20"/>
                <w:szCs w:val="20"/>
              </w:rPr>
            </w:pPr>
            <w:r w:rsidRPr="001A06F7">
              <w:rPr>
                <w:b/>
                <w:bCs/>
                <w:i/>
                <w:iCs/>
                <w:sz w:val="20"/>
                <w:szCs w:val="20"/>
              </w:rPr>
              <w:t>Oficial de cumplimiento</w:t>
            </w:r>
          </w:p>
        </w:tc>
        <w:tc>
          <w:tcPr>
            <w:tcW w:w="6378" w:type="dxa"/>
          </w:tcPr>
          <w:p w14:paraId="6122F2D3" w14:textId="77777777" w:rsidR="00D630B8" w:rsidRDefault="00EB44B1" w:rsidP="008A0D26">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20"/>
              </w:rPr>
            </w:pPr>
            <w:r w:rsidRPr="00D630B8">
              <w:rPr>
                <w:sz w:val="20"/>
                <w:szCs w:val="20"/>
              </w:rPr>
              <w:t>¿</w:t>
            </w:r>
            <w:r w:rsidR="00D630B8">
              <w:rPr>
                <w:sz w:val="20"/>
                <w:szCs w:val="20"/>
              </w:rPr>
              <w:t xml:space="preserve">El agente </w:t>
            </w:r>
            <w:r w:rsidRPr="00D630B8">
              <w:rPr>
                <w:sz w:val="20"/>
                <w:szCs w:val="20"/>
              </w:rPr>
              <w:t>cuenta con una persona física, departamento</w:t>
            </w:r>
            <w:r w:rsidR="00D630B8">
              <w:rPr>
                <w:sz w:val="20"/>
                <w:szCs w:val="20"/>
              </w:rPr>
              <w:t>,</w:t>
            </w:r>
            <w:r w:rsidRPr="00D630B8">
              <w:rPr>
                <w:sz w:val="20"/>
                <w:szCs w:val="20"/>
              </w:rPr>
              <w:t xml:space="preserve"> unidad de cumplimiento </w:t>
            </w:r>
            <w:r w:rsidR="00D630B8">
              <w:rPr>
                <w:sz w:val="20"/>
                <w:szCs w:val="20"/>
              </w:rPr>
              <w:t>o apoyo externo para el rol de oficial de cumplimiento?</w:t>
            </w:r>
          </w:p>
          <w:p w14:paraId="756FA9D5" w14:textId="77777777" w:rsidR="00D630B8" w:rsidRDefault="00EB44B1" w:rsidP="008A0D26">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20"/>
              </w:rPr>
            </w:pPr>
            <w:r w:rsidRPr="00D630B8">
              <w:rPr>
                <w:sz w:val="20"/>
                <w:szCs w:val="20"/>
              </w:rPr>
              <w:t xml:space="preserve">¿Dicho </w:t>
            </w:r>
            <w:r w:rsidR="00D630B8">
              <w:rPr>
                <w:sz w:val="20"/>
                <w:szCs w:val="20"/>
              </w:rPr>
              <w:t>oficial</w:t>
            </w:r>
            <w:r w:rsidRPr="00D630B8">
              <w:rPr>
                <w:sz w:val="20"/>
                <w:szCs w:val="20"/>
              </w:rPr>
              <w:t xml:space="preserve"> de cumplimiento tiene plena autonomía e independencia para la realización de sus funciones? </w:t>
            </w:r>
          </w:p>
          <w:p w14:paraId="5EE44B9A" w14:textId="48403784" w:rsidR="00D630B8" w:rsidRDefault="00D630B8" w:rsidP="008A0D26">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¿El agente ha firmado con este oficial, en caso de ser persona física, un acuerdo expreso de que actúe con independencia y celo de confidencialidad para que pueda actuar bien? </w:t>
            </w:r>
          </w:p>
          <w:p w14:paraId="6A62B544" w14:textId="77777777" w:rsidR="00D630B8" w:rsidRDefault="00D630B8" w:rsidP="008A0D26">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¿El agente </w:t>
            </w:r>
            <w:r w:rsidR="00EB44B1" w:rsidRPr="00D630B8">
              <w:rPr>
                <w:sz w:val="20"/>
                <w:szCs w:val="20"/>
              </w:rPr>
              <w:t>posee un estatuto o reglamento de funcionamiento interno sobre las funciones, competencias, y límites del</w:t>
            </w:r>
            <w:r>
              <w:rPr>
                <w:sz w:val="20"/>
                <w:szCs w:val="20"/>
              </w:rPr>
              <w:t xml:space="preserve"> oficial </w:t>
            </w:r>
            <w:r w:rsidR="00EB44B1" w:rsidRPr="00D630B8">
              <w:rPr>
                <w:sz w:val="20"/>
                <w:szCs w:val="20"/>
              </w:rPr>
              <w:t xml:space="preserve">de cumplimiento? </w:t>
            </w:r>
          </w:p>
          <w:p w14:paraId="15D8E396" w14:textId="77777777" w:rsidR="00D630B8" w:rsidRDefault="00EB44B1" w:rsidP="008A0D26">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20"/>
              </w:rPr>
            </w:pPr>
            <w:r w:rsidRPr="00D630B8">
              <w:rPr>
                <w:sz w:val="20"/>
                <w:szCs w:val="20"/>
              </w:rPr>
              <w:t xml:space="preserve">¿Dicho </w:t>
            </w:r>
            <w:r w:rsidR="00D630B8">
              <w:rPr>
                <w:sz w:val="20"/>
                <w:szCs w:val="20"/>
              </w:rPr>
              <w:t xml:space="preserve">oficial </w:t>
            </w:r>
            <w:r w:rsidRPr="00D630B8">
              <w:rPr>
                <w:sz w:val="20"/>
                <w:szCs w:val="20"/>
              </w:rPr>
              <w:t xml:space="preserve">de cumplimiento mantiene comunicación directa con el órgano de administración y los principales directivos? </w:t>
            </w:r>
          </w:p>
          <w:p w14:paraId="410C23FC" w14:textId="77777777" w:rsidR="00D630B8" w:rsidRDefault="00EB44B1" w:rsidP="008A0D26">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20"/>
              </w:rPr>
            </w:pPr>
            <w:r w:rsidRPr="00D630B8">
              <w:rPr>
                <w:sz w:val="20"/>
                <w:szCs w:val="20"/>
              </w:rPr>
              <w:t xml:space="preserve">¿El </w:t>
            </w:r>
            <w:r w:rsidR="00D630B8">
              <w:rPr>
                <w:sz w:val="20"/>
                <w:szCs w:val="20"/>
              </w:rPr>
              <w:t xml:space="preserve">oficial </w:t>
            </w:r>
            <w:r w:rsidRPr="00D630B8">
              <w:rPr>
                <w:sz w:val="20"/>
                <w:szCs w:val="20"/>
              </w:rPr>
              <w:t xml:space="preserve">de cumplimiento cuenta con una partida presupuestaria propia? </w:t>
            </w:r>
          </w:p>
          <w:p w14:paraId="0C4F1A46" w14:textId="77777777" w:rsidR="00D630B8" w:rsidRDefault="00EB44B1" w:rsidP="008A0D26">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20"/>
              </w:rPr>
            </w:pPr>
            <w:r w:rsidRPr="00D630B8">
              <w:rPr>
                <w:sz w:val="20"/>
                <w:szCs w:val="20"/>
              </w:rPr>
              <w:t xml:space="preserve">¿El </w:t>
            </w:r>
            <w:r w:rsidR="00D630B8">
              <w:rPr>
                <w:sz w:val="20"/>
                <w:szCs w:val="20"/>
              </w:rPr>
              <w:t>oficial</w:t>
            </w:r>
            <w:r w:rsidRPr="00D630B8">
              <w:rPr>
                <w:sz w:val="20"/>
                <w:szCs w:val="20"/>
              </w:rPr>
              <w:t xml:space="preserve"> de cumplimiento cuenta con los recursos financieros, humanos, tecnológicos y materiales suficientes para el desempeño de sus funciones? </w:t>
            </w:r>
          </w:p>
          <w:p w14:paraId="57D3BD1D" w14:textId="77777777" w:rsidR="00D630B8" w:rsidRDefault="00EB44B1" w:rsidP="008A0D26">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20"/>
              </w:rPr>
            </w:pPr>
            <w:r w:rsidRPr="00D630B8">
              <w:rPr>
                <w:sz w:val="20"/>
                <w:szCs w:val="20"/>
              </w:rPr>
              <w:t>¿</w:t>
            </w:r>
            <w:r w:rsidR="00D630B8">
              <w:rPr>
                <w:sz w:val="20"/>
                <w:szCs w:val="20"/>
              </w:rPr>
              <w:t xml:space="preserve">El agente </w:t>
            </w:r>
            <w:r w:rsidRPr="00D630B8">
              <w:rPr>
                <w:sz w:val="20"/>
                <w:szCs w:val="20"/>
              </w:rPr>
              <w:t xml:space="preserve">dispone de protocolos para gestionar adecuadamente potenciales conflictos de interés entre el </w:t>
            </w:r>
            <w:r w:rsidR="00D630B8">
              <w:rPr>
                <w:sz w:val="20"/>
                <w:szCs w:val="20"/>
              </w:rPr>
              <w:t xml:space="preserve">oficial </w:t>
            </w:r>
            <w:r w:rsidRPr="00D630B8">
              <w:rPr>
                <w:sz w:val="20"/>
                <w:szCs w:val="20"/>
              </w:rPr>
              <w:t xml:space="preserve">de cumplimiento y otras unidades o departamentos, como por ejemplo recursos humanos, asesoría jurídica o auditoría interna? </w:t>
            </w:r>
          </w:p>
          <w:p w14:paraId="42C0CBF2" w14:textId="0F8FEEB2" w:rsidR="0043378B" w:rsidRPr="00D630B8" w:rsidRDefault="00EB44B1" w:rsidP="008A0D26">
            <w:pPr>
              <w:pStyle w:val="Prrafodelista"/>
              <w:numPr>
                <w:ilvl w:val="0"/>
                <w:numId w:val="23"/>
              </w:numPr>
              <w:jc w:val="both"/>
              <w:cnfStyle w:val="000000000000" w:firstRow="0" w:lastRow="0" w:firstColumn="0" w:lastColumn="0" w:oddVBand="0" w:evenVBand="0" w:oddHBand="0" w:evenHBand="0" w:firstRowFirstColumn="0" w:firstRowLastColumn="0" w:lastRowFirstColumn="0" w:lastRowLastColumn="0"/>
              <w:rPr>
                <w:sz w:val="20"/>
                <w:szCs w:val="20"/>
              </w:rPr>
            </w:pPr>
            <w:r w:rsidRPr="00D630B8">
              <w:rPr>
                <w:sz w:val="20"/>
                <w:szCs w:val="20"/>
              </w:rPr>
              <w:t xml:space="preserve">¿El contrato del </w:t>
            </w:r>
            <w:r w:rsidR="00D630B8">
              <w:rPr>
                <w:sz w:val="20"/>
                <w:szCs w:val="20"/>
              </w:rPr>
              <w:t>oficial</w:t>
            </w:r>
            <w:r w:rsidRPr="00D630B8">
              <w:rPr>
                <w:sz w:val="20"/>
                <w:szCs w:val="20"/>
              </w:rPr>
              <w:t xml:space="preserve"> de cumplimiento contiene una cláusula específica de actuación y protección para sí mismo frente a una decisión de no actuar o no investigar por parte de los órganos de administración o los principales directivos en contra del criterio del responsable de cumplimiento ?</w:t>
            </w:r>
          </w:p>
        </w:tc>
      </w:tr>
      <w:tr w:rsidR="0043378B" w:rsidRPr="00EB44B1" w14:paraId="0BC80FF2" w14:textId="77777777" w:rsidTr="0043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99CA776" w14:textId="66F07464" w:rsidR="0043378B" w:rsidRPr="00EB44B1" w:rsidRDefault="0043378B" w:rsidP="0043378B">
            <w:pPr>
              <w:jc w:val="center"/>
              <w:rPr>
                <w:sz w:val="20"/>
                <w:szCs w:val="20"/>
              </w:rPr>
            </w:pPr>
            <w:r w:rsidRPr="00EB44B1">
              <w:rPr>
                <w:sz w:val="20"/>
                <w:szCs w:val="20"/>
              </w:rPr>
              <w:lastRenderedPageBreak/>
              <w:t>5</w:t>
            </w:r>
          </w:p>
        </w:tc>
        <w:tc>
          <w:tcPr>
            <w:tcW w:w="2268" w:type="dxa"/>
          </w:tcPr>
          <w:p w14:paraId="7A5FABDA" w14:textId="1F604569" w:rsidR="0043378B" w:rsidRPr="001A06F7" w:rsidRDefault="0043378B" w:rsidP="0043378B">
            <w:pPr>
              <w:jc w:val="center"/>
              <w:cnfStyle w:val="000000100000" w:firstRow="0" w:lastRow="0" w:firstColumn="0" w:lastColumn="0" w:oddVBand="0" w:evenVBand="0" w:oddHBand="1" w:evenHBand="0" w:firstRowFirstColumn="0" w:firstRowLastColumn="0" w:lastRowFirstColumn="0" w:lastRowLastColumn="0"/>
              <w:rPr>
                <w:b/>
                <w:bCs/>
                <w:i/>
                <w:iCs/>
                <w:sz w:val="20"/>
                <w:szCs w:val="20"/>
              </w:rPr>
            </w:pPr>
            <w:r w:rsidRPr="001A06F7">
              <w:rPr>
                <w:b/>
                <w:bCs/>
                <w:i/>
                <w:iCs/>
                <w:sz w:val="20"/>
                <w:szCs w:val="20"/>
              </w:rPr>
              <w:t>Mecanismo de denuncias</w:t>
            </w:r>
          </w:p>
        </w:tc>
        <w:tc>
          <w:tcPr>
            <w:tcW w:w="6378" w:type="dxa"/>
          </w:tcPr>
          <w:p w14:paraId="2340A317" w14:textId="77777777" w:rsidR="00992EF5" w:rsidRDefault="00992EF5"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agente </w:t>
            </w:r>
            <w:r w:rsidR="00EB44B1" w:rsidRPr="00D630B8">
              <w:rPr>
                <w:sz w:val="20"/>
                <w:szCs w:val="20"/>
              </w:rPr>
              <w:t>ha establecido un canal de denuncias para los empleados</w:t>
            </w:r>
            <w:r>
              <w:rPr>
                <w:sz w:val="20"/>
                <w:szCs w:val="20"/>
              </w:rPr>
              <w:t xml:space="preserve"> y los miembros incluso de la alta dirección</w:t>
            </w:r>
            <w:r w:rsidR="00EB44B1" w:rsidRPr="00D630B8">
              <w:rPr>
                <w:sz w:val="20"/>
                <w:szCs w:val="20"/>
              </w:rPr>
              <w:t xml:space="preserve"> (whistleblowing channel)? </w:t>
            </w:r>
          </w:p>
          <w:p w14:paraId="629A710C"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¿Su canal de denuncias garantiza el anonimato del denunciante?</w:t>
            </w:r>
          </w:p>
          <w:p w14:paraId="0C54FE6A"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w:t>
            </w:r>
            <w:r w:rsidR="00992EF5">
              <w:rPr>
                <w:sz w:val="20"/>
                <w:szCs w:val="20"/>
              </w:rPr>
              <w:t>el agente</w:t>
            </w:r>
            <w:r w:rsidRPr="00D630B8">
              <w:rPr>
                <w:sz w:val="20"/>
                <w:szCs w:val="20"/>
              </w:rPr>
              <w:t xml:space="preserve"> cuenta con un reglamento o protocolo sobre funcionamiento, contenido y límites de su canal de denuncias? </w:t>
            </w:r>
          </w:p>
          <w:p w14:paraId="7AA61A93"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w:t>
            </w:r>
            <w:r w:rsidR="00992EF5">
              <w:rPr>
                <w:sz w:val="20"/>
                <w:szCs w:val="20"/>
              </w:rPr>
              <w:t>D</w:t>
            </w:r>
            <w:r w:rsidRPr="00D630B8">
              <w:rPr>
                <w:sz w:val="20"/>
                <w:szCs w:val="20"/>
              </w:rPr>
              <w:t xml:space="preserve">ispone de un programa de capacitación para informar periódicamente a los trabajadores sobre qué tipo de infracciones se pueden denunciar y cuáles no y sobre el funcionamiento correcto del canal? </w:t>
            </w:r>
          </w:p>
          <w:p w14:paraId="7BE286A9"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 xml:space="preserve">¿Permite su canal interno denunciar posibles comportamientos contrarios al derecho de la competencia? </w:t>
            </w:r>
          </w:p>
          <w:p w14:paraId="6F9EC370"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 xml:space="preserve">¿En el contrato de sus trabajadores se incluye una cláusula sobre la obligación de denunciar a través de dicho canal cualquier conducta inidónea de la cual puedan ser testigos? </w:t>
            </w:r>
          </w:p>
          <w:p w14:paraId="44728516"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¿S</w:t>
            </w:r>
            <w:r w:rsidR="00992EF5">
              <w:rPr>
                <w:sz w:val="20"/>
                <w:szCs w:val="20"/>
              </w:rPr>
              <w:t>e</w:t>
            </w:r>
            <w:r w:rsidRPr="00D630B8">
              <w:rPr>
                <w:sz w:val="20"/>
                <w:szCs w:val="20"/>
              </w:rPr>
              <w:t xml:space="preserve"> cuenta con algún canal para consultas distinto al de denuncias, (v. gr. canal informativo o para otras incidencias) y funciona adecuadamente? </w:t>
            </w:r>
          </w:p>
          <w:p w14:paraId="6386C117"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¿S</w:t>
            </w:r>
            <w:r w:rsidR="00992EF5">
              <w:rPr>
                <w:sz w:val="20"/>
                <w:szCs w:val="20"/>
              </w:rPr>
              <w:t>e</w:t>
            </w:r>
            <w:r w:rsidRPr="00D630B8">
              <w:rPr>
                <w:sz w:val="20"/>
                <w:szCs w:val="20"/>
              </w:rPr>
              <w:t xml:space="preserve"> realiza</w:t>
            </w:r>
            <w:r w:rsidR="00992EF5">
              <w:rPr>
                <w:sz w:val="20"/>
                <w:szCs w:val="20"/>
              </w:rPr>
              <w:t>n</w:t>
            </w:r>
            <w:r w:rsidRPr="00D630B8">
              <w:rPr>
                <w:sz w:val="20"/>
                <w:szCs w:val="20"/>
              </w:rPr>
              <w:t xml:space="preserve"> encuestas periódicas a los trabajadores para medir su nivel de conocimiento y conciencia sobre el canal de denuncias, así como la eficacia del mismo? </w:t>
            </w:r>
          </w:p>
          <w:p w14:paraId="777BA7FC"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w:t>
            </w:r>
            <w:r w:rsidR="00992EF5">
              <w:rPr>
                <w:sz w:val="20"/>
                <w:szCs w:val="20"/>
              </w:rPr>
              <w:t>Se</w:t>
            </w:r>
            <w:r w:rsidRPr="00D630B8">
              <w:rPr>
                <w:sz w:val="20"/>
                <w:szCs w:val="20"/>
              </w:rPr>
              <w:t xml:space="preserve"> facilita en su informe consolidado o en su página web corporativa datos cuantitativos sobre el número de denuncias recibidas?</w:t>
            </w:r>
          </w:p>
          <w:p w14:paraId="536276E9"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¿Su canal de denuncias se encuentra también disponible para su cadena de suministro y otros grupos de interés?</w:t>
            </w:r>
          </w:p>
          <w:p w14:paraId="4CE5CA86" w14:textId="03789B25" w:rsidR="0043378B"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D630B8">
              <w:rPr>
                <w:sz w:val="20"/>
                <w:szCs w:val="20"/>
              </w:rPr>
              <w:t>¿Coordina la unidad o departamento de cumplimiento la gestión de las denuncias recibidas a través de los distintos canales de denuncia?</w:t>
            </w:r>
          </w:p>
          <w:p w14:paraId="3A991AF2" w14:textId="33D9B1C4" w:rsidR="00992EF5" w:rsidRDefault="00992EF5"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 ha d</w:t>
            </w:r>
            <w:r w:rsidR="00EB44B1" w:rsidRPr="00992EF5">
              <w:rPr>
                <w:sz w:val="20"/>
                <w:szCs w:val="20"/>
              </w:rPr>
              <w:t>iseñ</w:t>
            </w:r>
            <w:r>
              <w:rPr>
                <w:sz w:val="20"/>
                <w:szCs w:val="20"/>
              </w:rPr>
              <w:t>ado</w:t>
            </w:r>
            <w:r w:rsidR="00EB44B1" w:rsidRPr="00992EF5">
              <w:rPr>
                <w:sz w:val="20"/>
                <w:szCs w:val="20"/>
              </w:rPr>
              <w:t xml:space="preserve"> </w:t>
            </w:r>
            <w:r>
              <w:rPr>
                <w:sz w:val="20"/>
                <w:szCs w:val="20"/>
              </w:rPr>
              <w:t xml:space="preserve">un </w:t>
            </w:r>
            <w:r w:rsidR="00EB44B1" w:rsidRPr="00992EF5">
              <w:rPr>
                <w:sz w:val="20"/>
                <w:szCs w:val="20"/>
              </w:rPr>
              <w:t>procedimiento interno para la gestión de denuncias y la gestión de la detección de infracciones</w:t>
            </w:r>
            <w:r>
              <w:rPr>
                <w:sz w:val="20"/>
                <w:szCs w:val="20"/>
              </w:rPr>
              <w:t xml:space="preserve">? </w:t>
            </w:r>
            <w:r w:rsidR="00EB44B1" w:rsidRPr="00992EF5">
              <w:rPr>
                <w:sz w:val="20"/>
                <w:szCs w:val="20"/>
              </w:rPr>
              <w:t xml:space="preserve"> </w:t>
            </w:r>
          </w:p>
          <w:p w14:paraId="1ADFFA75" w14:textId="77777777" w:rsidR="00992EF5" w:rsidRDefault="00992EF5"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 agente</w:t>
            </w:r>
            <w:r w:rsidR="00EB44B1" w:rsidRPr="00992EF5">
              <w:rPr>
                <w:sz w:val="20"/>
                <w:szCs w:val="20"/>
              </w:rPr>
              <w:t xml:space="preserve"> ha establecido un procedimiento o protocolo de investigaciones internas en materia de cumplimiento.? </w:t>
            </w:r>
          </w:p>
          <w:p w14:paraId="0D39118B"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992EF5">
              <w:rPr>
                <w:sz w:val="20"/>
                <w:szCs w:val="20"/>
              </w:rPr>
              <w:t>¿Dicho procedimiento interno de investigación salvaguarda la intimidad personal y la protección de datos personales?</w:t>
            </w:r>
          </w:p>
          <w:p w14:paraId="63FD8268"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992EF5">
              <w:rPr>
                <w:sz w:val="20"/>
                <w:szCs w:val="20"/>
              </w:rPr>
              <w:t>¿</w:t>
            </w:r>
            <w:r w:rsidR="00992EF5">
              <w:rPr>
                <w:sz w:val="20"/>
                <w:szCs w:val="20"/>
              </w:rPr>
              <w:t>El agente</w:t>
            </w:r>
            <w:r w:rsidRPr="00992EF5">
              <w:rPr>
                <w:sz w:val="20"/>
                <w:szCs w:val="20"/>
              </w:rPr>
              <w:t xml:space="preserve"> posee algún documento o programa específico para formar o informar a los trabajadores sobre sus derechos durante un proceso de investigación en caso de denuncia? </w:t>
            </w:r>
          </w:p>
          <w:p w14:paraId="1E50504D"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992EF5">
              <w:rPr>
                <w:sz w:val="20"/>
                <w:szCs w:val="20"/>
              </w:rPr>
              <w:lastRenderedPageBreak/>
              <w:t>¿</w:t>
            </w:r>
            <w:r w:rsidR="00992EF5">
              <w:rPr>
                <w:sz w:val="20"/>
                <w:szCs w:val="20"/>
              </w:rPr>
              <w:t>El agente</w:t>
            </w:r>
            <w:r w:rsidRPr="00992EF5">
              <w:rPr>
                <w:sz w:val="20"/>
                <w:szCs w:val="20"/>
              </w:rPr>
              <w:t xml:space="preserve"> cuenta con normas, procedimientos y controles sobre la investigación de hechos, denuncias o conductas en sus filiales o en otras zonas geográficas donde opera?</w:t>
            </w:r>
          </w:p>
          <w:p w14:paraId="7963DEE6"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992EF5">
              <w:rPr>
                <w:sz w:val="20"/>
                <w:szCs w:val="20"/>
              </w:rPr>
              <w:t xml:space="preserve">¿En caso de que exista una investigación interna sobre un hecho acaecido como consecuencia de una denuncia, </w:t>
            </w:r>
            <w:r w:rsidR="00992EF5">
              <w:rPr>
                <w:sz w:val="20"/>
                <w:szCs w:val="20"/>
              </w:rPr>
              <w:t xml:space="preserve">el agente </w:t>
            </w:r>
            <w:r w:rsidRPr="00992EF5">
              <w:rPr>
                <w:sz w:val="20"/>
                <w:szCs w:val="20"/>
              </w:rPr>
              <w:t xml:space="preserve">encarga a una empresa externa su gestión en aquellos casos en que se estime oportuno? </w:t>
            </w:r>
          </w:p>
          <w:p w14:paraId="6FF2DD62"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992EF5">
              <w:rPr>
                <w:sz w:val="20"/>
                <w:szCs w:val="20"/>
              </w:rPr>
              <w:t>¿</w:t>
            </w:r>
            <w:r w:rsidR="00992EF5">
              <w:rPr>
                <w:sz w:val="20"/>
                <w:szCs w:val="20"/>
              </w:rPr>
              <w:t xml:space="preserve">El agente </w:t>
            </w:r>
            <w:r w:rsidRPr="00992EF5">
              <w:rPr>
                <w:sz w:val="20"/>
                <w:szCs w:val="20"/>
              </w:rPr>
              <w:t xml:space="preserve">o la empresa externa dedicada a gestionar las investigaciones internas, posee técnicas de aseguramiento de la prueba? </w:t>
            </w:r>
          </w:p>
          <w:p w14:paraId="2CEA4484" w14:textId="77777777" w:rsidR="00992EF5"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992EF5">
              <w:rPr>
                <w:sz w:val="20"/>
                <w:szCs w:val="20"/>
              </w:rPr>
              <w:t>¿</w:t>
            </w:r>
            <w:r w:rsidR="00992EF5">
              <w:rPr>
                <w:sz w:val="20"/>
                <w:szCs w:val="20"/>
              </w:rPr>
              <w:t>Se</w:t>
            </w:r>
            <w:r w:rsidRPr="00992EF5">
              <w:rPr>
                <w:sz w:val="20"/>
                <w:szCs w:val="20"/>
              </w:rPr>
              <w:t xml:space="preserve"> cuenta con un sistema de protección y custodia de la información en procesos de investigaciones internas? </w:t>
            </w:r>
          </w:p>
          <w:p w14:paraId="066727A3" w14:textId="77777777" w:rsidR="00EB44B1" w:rsidRDefault="00EB44B1"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sidRPr="00992EF5">
              <w:rPr>
                <w:sz w:val="20"/>
                <w:szCs w:val="20"/>
              </w:rPr>
              <w:t>¿</w:t>
            </w:r>
            <w:r w:rsidR="00992EF5">
              <w:rPr>
                <w:sz w:val="20"/>
                <w:szCs w:val="20"/>
              </w:rPr>
              <w:t>Se</w:t>
            </w:r>
            <w:r w:rsidRPr="00992EF5">
              <w:rPr>
                <w:sz w:val="20"/>
                <w:szCs w:val="20"/>
              </w:rPr>
              <w:t xml:space="preserve"> colabora activamente con la</w:t>
            </w:r>
            <w:r w:rsidR="00992EF5">
              <w:rPr>
                <w:sz w:val="20"/>
                <w:szCs w:val="20"/>
              </w:rPr>
              <w:t xml:space="preserve"> ASC </w:t>
            </w:r>
            <w:r w:rsidRPr="00992EF5">
              <w:rPr>
                <w:sz w:val="20"/>
                <w:szCs w:val="20"/>
              </w:rPr>
              <w:t>desde el momento en que tiene conocimiento de una posible infracción, reconociendo los hechos detectados, terminando inmediatamente la conducta y adoptando medidas que remedien los perjuicios de la misma para la competencia de forma rápida y voluntaria?</w:t>
            </w:r>
          </w:p>
          <w:p w14:paraId="4350BF4F" w14:textId="3D56D641" w:rsidR="006516E2" w:rsidRPr="00992EF5" w:rsidRDefault="006516E2" w:rsidP="008A0D26">
            <w:pPr>
              <w:pStyle w:val="Prrafodelista"/>
              <w:numPr>
                <w:ilvl w:val="0"/>
                <w:numId w:val="24"/>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agente difunde la normativa de denuncias de la ASC? </w:t>
            </w:r>
          </w:p>
        </w:tc>
      </w:tr>
      <w:tr w:rsidR="0043378B" w:rsidRPr="00EB44B1" w14:paraId="54C86390" w14:textId="77777777" w:rsidTr="0043378B">
        <w:tc>
          <w:tcPr>
            <w:cnfStyle w:val="001000000000" w:firstRow="0" w:lastRow="0" w:firstColumn="1" w:lastColumn="0" w:oddVBand="0" w:evenVBand="0" w:oddHBand="0" w:evenHBand="0" w:firstRowFirstColumn="0" w:firstRowLastColumn="0" w:lastRowFirstColumn="0" w:lastRowLastColumn="0"/>
            <w:tcW w:w="704" w:type="dxa"/>
          </w:tcPr>
          <w:p w14:paraId="2E4883EC" w14:textId="4B53A230" w:rsidR="0043378B" w:rsidRPr="00EB44B1" w:rsidRDefault="0043378B" w:rsidP="0043378B">
            <w:pPr>
              <w:jc w:val="center"/>
              <w:rPr>
                <w:sz w:val="20"/>
                <w:szCs w:val="20"/>
              </w:rPr>
            </w:pPr>
            <w:r w:rsidRPr="00EB44B1">
              <w:rPr>
                <w:sz w:val="20"/>
                <w:szCs w:val="20"/>
              </w:rPr>
              <w:lastRenderedPageBreak/>
              <w:t>6</w:t>
            </w:r>
          </w:p>
        </w:tc>
        <w:tc>
          <w:tcPr>
            <w:tcW w:w="2268" w:type="dxa"/>
          </w:tcPr>
          <w:p w14:paraId="15186D04" w14:textId="415214AD" w:rsidR="0043378B" w:rsidRPr="001A06F7" w:rsidRDefault="0043378B" w:rsidP="0043378B">
            <w:pPr>
              <w:jc w:val="center"/>
              <w:cnfStyle w:val="000000000000" w:firstRow="0" w:lastRow="0" w:firstColumn="0" w:lastColumn="0" w:oddVBand="0" w:evenVBand="0" w:oddHBand="0" w:evenHBand="0" w:firstRowFirstColumn="0" w:firstRowLastColumn="0" w:lastRowFirstColumn="0" w:lastRowLastColumn="0"/>
              <w:rPr>
                <w:b/>
                <w:bCs/>
                <w:i/>
                <w:iCs/>
                <w:sz w:val="20"/>
                <w:szCs w:val="20"/>
              </w:rPr>
            </w:pPr>
            <w:r w:rsidRPr="001A06F7">
              <w:rPr>
                <w:b/>
                <w:bCs/>
                <w:i/>
                <w:iCs/>
                <w:sz w:val="20"/>
                <w:szCs w:val="20"/>
              </w:rPr>
              <w:t>Consecuencias disciplinarias para los infractores</w:t>
            </w:r>
          </w:p>
        </w:tc>
        <w:tc>
          <w:tcPr>
            <w:tcW w:w="6378" w:type="dxa"/>
          </w:tcPr>
          <w:p w14:paraId="64E29539" w14:textId="77777777" w:rsidR="00BA4A4F" w:rsidRDefault="00EB44B1" w:rsidP="008A0D26">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sz w:val="20"/>
                <w:szCs w:val="20"/>
              </w:rPr>
            </w:pPr>
            <w:r w:rsidRPr="006516E2">
              <w:rPr>
                <w:sz w:val="20"/>
                <w:szCs w:val="20"/>
              </w:rPr>
              <w:t>¿</w:t>
            </w:r>
            <w:r w:rsidR="00BA4A4F">
              <w:rPr>
                <w:sz w:val="20"/>
                <w:szCs w:val="20"/>
              </w:rPr>
              <w:t>Se</w:t>
            </w:r>
            <w:r w:rsidRPr="006516E2">
              <w:rPr>
                <w:sz w:val="20"/>
                <w:szCs w:val="20"/>
              </w:rPr>
              <w:t xml:space="preserve"> ha establecido un régimen disciplinario interno? </w:t>
            </w:r>
          </w:p>
          <w:p w14:paraId="7862FCBA" w14:textId="77777777" w:rsidR="00BA4A4F" w:rsidRDefault="00EB44B1" w:rsidP="008A0D26">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sz w:val="20"/>
                <w:szCs w:val="20"/>
              </w:rPr>
            </w:pPr>
            <w:r w:rsidRPr="006516E2">
              <w:rPr>
                <w:sz w:val="20"/>
                <w:szCs w:val="20"/>
              </w:rPr>
              <w:t xml:space="preserve">¿Su política disciplinaria es clara y transparente, respetuosa de la legislación laboral y con medidas proporcionadas, eficaces y suficientemente disuasorias? </w:t>
            </w:r>
          </w:p>
          <w:p w14:paraId="48FCC821" w14:textId="77777777" w:rsidR="00BA4A4F" w:rsidRDefault="00EB44B1" w:rsidP="008A0D26">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sz w:val="20"/>
                <w:szCs w:val="20"/>
              </w:rPr>
            </w:pPr>
            <w:r w:rsidRPr="006516E2">
              <w:rPr>
                <w:sz w:val="20"/>
                <w:szCs w:val="20"/>
              </w:rPr>
              <w:t>¿S</w:t>
            </w:r>
            <w:r w:rsidR="00BA4A4F">
              <w:rPr>
                <w:sz w:val="20"/>
                <w:szCs w:val="20"/>
              </w:rPr>
              <w:t>e</w:t>
            </w:r>
            <w:r w:rsidRPr="006516E2">
              <w:rPr>
                <w:sz w:val="20"/>
                <w:szCs w:val="20"/>
              </w:rPr>
              <w:t xml:space="preserve"> ha diseñado un sistema para constituir comité(s) disciplinario(s) para casos especialmente graves, complejos o de gran entidad? </w:t>
            </w:r>
          </w:p>
          <w:p w14:paraId="033F9C56" w14:textId="77777777" w:rsidR="00BA4A4F" w:rsidRDefault="00EB44B1" w:rsidP="008A0D26">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sz w:val="20"/>
                <w:szCs w:val="20"/>
              </w:rPr>
            </w:pPr>
            <w:r w:rsidRPr="006516E2">
              <w:rPr>
                <w:sz w:val="20"/>
                <w:szCs w:val="20"/>
              </w:rPr>
              <w:t>¿</w:t>
            </w:r>
            <w:r w:rsidR="00BA4A4F">
              <w:rPr>
                <w:sz w:val="20"/>
                <w:szCs w:val="20"/>
              </w:rPr>
              <w:t xml:space="preserve">Se </w:t>
            </w:r>
            <w:r w:rsidRPr="006516E2">
              <w:rPr>
                <w:sz w:val="20"/>
                <w:szCs w:val="20"/>
              </w:rPr>
              <w:t xml:space="preserve">ha informado periódica y convenientemente a todos los empleados de la existencia y contenido del régimen sancionador interno? </w:t>
            </w:r>
          </w:p>
          <w:p w14:paraId="651AEB79" w14:textId="3A5D5095" w:rsidR="0043378B" w:rsidRPr="006516E2" w:rsidRDefault="00EB44B1" w:rsidP="008A0D26">
            <w:pPr>
              <w:pStyle w:val="Prrafodelista"/>
              <w:numPr>
                <w:ilvl w:val="0"/>
                <w:numId w:val="25"/>
              </w:numPr>
              <w:jc w:val="both"/>
              <w:cnfStyle w:val="000000000000" w:firstRow="0" w:lastRow="0" w:firstColumn="0" w:lastColumn="0" w:oddVBand="0" w:evenVBand="0" w:oddHBand="0" w:evenHBand="0" w:firstRowFirstColumn="0" w:firstRowLastColumn="0" w:lastRowFirstColumn="0" w:lastRowLastColumn="0"/>
              <w:rPr>
                <w:sz w:val="20"/>
                <w:szCs w:val="20"/>
              </w:rPr>
            </w:pPr>
            <w:r w:rsidRPr="006516E2">
              <w:rPr>
                <w:sz w:val="20"/>
                <w:szCs w:val="20"/>
              </w:rPr>
              <w:t>¿Los contratos de alta dirección incluyen cláusulas rescisorias en el caso de participar en prácticas prohibidas por la normativa de defensa de la competencia?</w:t>
            </w:r>
          </w:p>
        </w:tc>
      </w:tr>
      <w:tr w:rsidR="0043378B" w:rsidRPr="00EB44B1" w14:paraId="6D0B094E" w14:textId="77777777" w:rsidTr="00433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CDED875" w14:textId="04F019FA" w:rsidR="0043378B" w:rsidRPr="00EB44B1" w:rsidRDefault="0043378B" w:rsidP="0043378B">
            <w:pPr>
              <w:jc w:val="center"/>
              <w:rPr>
                <w:sz w:val="20"/>
                <w:szCs w:val="20"/>
              </w:rPr>
            </w:pPr>
            <w:r w:rsidRPr="00EB44B1">
              <w:rPr>
                <w:sz w:val="20"/>
                <w:szCs w:val="20"/>
              </w:rPr>
              <w:t>7</w:t>
            </w:r>
          </w:p>
        </w:tc>
        <w:tc>
          <w:tcPr>
            <w:tcW w:w="2268" w:type="dxa"/>
          </w:tcPr>
          <w:p w14:paraId="26A066A7" w14:textId="178E2A69" w:rsidR="0043378B" w:rsidRPr="001A06F7" w:rsidRDefault="0043378B" w:rsidP="0043378B">
            <w:pPr>
              <w:jc w:val="center"/>
              <w:cnfStyle w:val="000000100000" w:firstRow="0" w:lastRow="0" w:firstColumn="0" w:lastColumn="0" w:oddVBand="0" w:evenVBand="0" w:oddHBand="1" w:evenHBand="0" w:firstRowFirstColumn="0" w:firstRowLastColumn="0" w:lastRowFirstColumn="0" w:lastRowLastColumn="0"/>
              <w:rPr>
                <w:b/>
                <w:bCs/>
                <w:i/>
                <w:iCs/>
                <w:sz w:val="20"/>
                <w:szCs w:val="20"/>
              </w:rPr>
            </w:pPr>
            <w:r w:rsidRPr="001A06F7">
              <w:rPr>
                <w:b/>
                <w:bCs/>
                <w:i/>
                <w:iCs/>
                <w:sz w:val="20"/>
                <w:szCs w:val="20"/>
              </w:rPr>
              <w:t>Registro de infracciones detectadas y sancionadas</w:t>
            </w:r>
          </w:p>
        </w:tc>
        <w:tc>
          <w:tcPr>
            <w:tcW w:w="6378" w:type="dxa"/>
          </w:tcPr>
          <w:p w14:paraId="2E65BC16" w14:textId="77777777" w:rsidR="0043378B" w:rsidRDefault="00F14F83" w:rsidP="008A0D26">
            <w:pPr>
              <w:pStyle w:val="Prrafodelista"/>
              <w:numPr>
                <w:ilvl w:val="0"/>
                <w:numId w:val="26"/>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¿Se ha creado un registro, idealmente electrónico, que permita registrar las denuncias, que sea seguro? </w:t>
            </w:r>
          </w:p>
          <w:p w14:paraId="7CC778E1" w14:textId="77777777" w:rsidR="00F14F83" w:rsidRDefault="00F14F83" w:rsidP="008A0D26">
            <w:pPr>
              <w:pStyle w:val="Prrafodelista"/>
              <w:numPr>
                <w:ilvl w:val="0"/>
                <w:numId w:val="26"/>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¿El registro permite consolidar datos y por ende brindar información clave, que resguarde la confidencialidad, para la toma de decisiones del área de reclutamiento, la alta dirección? </w:t>
            </w:r>
          </w:p>
          <w:p w14:paraId="728ED840" w14:textId="001350EC" w:rsidR="00F14F83" w:rsidRPr="00F14F83" w:rsidRDefault="00F14F83" w:rsidP="008A0D26">
            <w:pPr>
              <w:pStyle w:val="Prrafodelista"/>
              <w:numPr>
                <w:ilvl w:val="0"/>
                <w:numId w:val="26"/>
              </w:num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¿Hay control de las personas que tiene acceso a ese registro, en el entendido de que se almacena información sensible y que el  acceso a otras personas además del oficial de cumplimiento, el área de reclutamiento y la alta dirección, debe ser justificado? </w:t>
            </w:r>
          </w:p>
        </w:tc>
      </w:tr>
      <w:tr w:rsidR="0043378B" w:rsidRPr="00EB44B1" w14:paraId="2A7DF738" w14:textId="77777777" w:rsidTr="0043378B">
        <w:tc>
          <w:tcPr>
            <w:cnfStyle w:val="001000000000" w:firstRow="0" w:lastRow="0" w:firstColumn="1" w:lastColumn="0" w:oddVBand="0" w:evenVBand="0" w:oddHBand="0" w:evenHBand="0" w:firstRowFirstColumn="0" w:firstRowLastColumn="0" w:lastRowFirstColumn="0" w:lastRowLastColumn="0"/>
            <w:tcW w:w="704" w:type="dxa"/>
          </w:tcPr>
          <w:p w14:paraId="11E008FB" w14:textId="3D81ECBF" w:rsidR="0043378B" w:rsidRPr="00EB44B1" w:rsidRDefault="0043378B" w:rsidP="0043378B">
            <w:pPr>
              <w:jc w:val="center"/>
              <w:rPr>
                <w:sz w:val="20"/>
                <w:szCs w:val="20"/>
              </w:rPr>
            </w:pPr>
            <w:r w:rsidRPr="00EB44B1">
              <w:rPr>
                <w:sz w:val="20"/>
                <w:szCs w:val="20"/>
              </w:rPr>
              <w:t>8</w:t>
            </w:r>
          </w:p>
        </w:tc>
        <w:tc>
          <w:tcPr>
            <w:tcW w:w="2268" w:type="dxa"/>
          </w:tcPr>
          <w:p w14:paraId="5AC54F83" w14:textId="3869CC6E" w:rsidR="0043378B" w:rsidRPr="001A06F7" w:rsidRDefault="0043378B" w:rsidP="0043378B">
            <w:pPr>
              <w:jc w:val="center"/>
              <w:cnfStyle w:val="000000000000" w:firstRow="0" w:lastRow="0" w:firstColumn="0" w:lastColumn="0" w:oddVBand="0" w:evenVBand="0" w:oddHBand="0" w:evenHBand="0" w:firstRowFirstColumn="0" w:firstRowLastColumn="0" w:lastRowFirstColumn="0" w:lastRowLastColumn="0"/>
              <w:rPr>
                <w:b/>
                <w:bCs/>
                <w:i/>
                <w:iCs/>
                <w:sz w:val="20"/>
                <w:szCs w:val="20"/>
              </w:rPr>
            </w:pPr>
            <w:r w:rsidRPr="001A06F7">
              <w:rPr>
                <w:b/>
                <w:bCs/>
                <w:i/>
                <w:iCs/>
                <w:sz w:val="20"/>
                <w:szCs w:val="20"/>
              </w:rPr>
              <w:t>Revisión externa</w:t>
            </w:r>
          </w:p>
        </w:tc>
        <w:tc>
          <w:tcPr>
            <w:tcW w:w="6378" w:type="dxa"/>
          </w:tcPr>
          <w:p w14:paraId="21681452" w14:textId="77777777" w:rsidR="0043378B" w:rsidRDefault="00F14F83" w:rsidP="008A0D26">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¿El agente promueve que el revisor externo, de los riesgos y su forma de administración, sea una empresa conocedora y experta? </w:t>
            </w:r>
          </w:p>
          <w:p w14:paraId="799C8838" w14:textId="77777777" w:rsidR="00F14F83" w:rsidRDefault="00F14F83" w:rsidP="008A0D26">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¿El agente promueve un concurso para tomar este servicio? </w:t>
            </w:r>
          </w:p>
          <w:p w14:paraId="5E88359F" w14:textId="07445D13" w:rsidR="00F14F83" w:rsidRPr="00F14F83" w:rsidRDefault="00F14F83" w:rsidP="008A0D26">
            <w:pPr>
              <w:pStyle w:val="Prrafodelista"/>
              <w:numPr>
                <w:ilvl w:val="0"/>
                <w:numId w:val="27"/>
              </w:num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¿El agente se asegura que esa empresa comprenda que es independiente, y que su resultado debe ser fiable, sólido, y neutral en aras de que a la alta dirección le sea útil para perfeccionar el proceder del agente? </w:t>
            </w:r>
          </w:p>
        </w:tc>
      </w:tr>
    </w:tbl>
    <w:p w14:paraId="7EE06968" w14:textId="77777777" w:rsidR="00311EF3" w:rsidRDefault="00311EF3" w:rsidP="33573FF8">
      <w:pPr>
        <w:rPr>
          <w:highlight w:val="yellow"/>
        </w:rPr>
      </w:pPr>
    </w:p>
    <w:p w14:paraId="204421E0" w14:textId="77777777" w:rsidR="0043378B" w:rsidRDefault="0043378B" w:rsidP="00AA50B5">
      <w:pPr>
        <w:jc w:val="both"/>
      </w:pPr>
    </w:p>
    <w:p w14:paraId="7AFB0352" w14:textId="77777777" w:rsidR="002F3189" w:rsidRDefault="002F3189">
      <w:pPr>
        <w:rPr>
          <w:rFonts w:eastAsiaTheme="majorEastAsia"/>
          <w:b/>
          <w:bCs/>
          <w:color w:val="000000" w:themeColor="text1"/>
          <w:lang w:val="es-ES_tradnl"/>
        </w:rPr>
      </w:pPr>
      <w:r>
        <w:br w:type="page"/>
      </w:r>
    </w:p>
    <w:p w14:paraId="34353F72" w14:textId="16E2198D" w:rsidR="002F3189" w:rsidRPr="002F3189" w:rsidRDefault="002F3189" w:rsidP="002F3189">
      <w:pPr>
        <w:pStyle w:val="Ttulo1"/>
        <w:numPr>
          <w:ilvl w:val="0"/>
          <w:numId w:val="0"/>
        </w:numPr>
        <w:ind w:left="360" w:hanging="360"/>
      </w:pPr>
      <w:bookmarkStart w:id="31" w:name="_Toc150876248"/>
      <w:r w:rsidRPr="002F3189">
        <w:lastRenderedPageBreak/>
        <w:t>Anexo 2. Modelo facultativo de organización, prevención de delitos, gestión y control.</w:t>
      </w:r>
      <w:bookmarkEnd w:id="31"/>
      <w:r w:rsidRPr="002F3189">
        <w:t xml:space="preserve"> </w:t>
      </w:r>
    </w:p>
    <w:p w14:paraId="556A3424" w14:textId="77777777" w:rsidR="002F3189" w:rsidRPr="00BD3E0B" w:rsidRDefault="002F3189" w:rsidP="33573FF8">
      <w:pPr>
        <w:rPr>
          <w:highlight w:val="yellow"/>
        </w:rPr>
      </w:pPr>
    </w:p>
    <w:p w14:paraId="59D1C3B8" w14:textId="31524B4E" w:rsidR="00311EF3" w:rsidRPr="00A60327" w:rsidRDefault="00311EF3" w:rsidP="00311EF3">
      <w:pPr>
        <w:spacing w:line="276" w:lineRule="auto"/>
        <w:jc w:val="both"/>
        <w:rPr>
          <w:lang w:val="es-ES_tradnl"/>
        </w:rPr>
      </w:pPr>
      <w:r>
        <w:rPr>
          <w:rFonts w:eastAsiaTheme="minorHAnsi"/>
          <w:i/>
          <w:iCs/>
          <w:color w:val="000000"/>
          <w:lang w:val="es-ES"/>
          <w14:ligatures w14:val="standardContextual"/>
        </w:rPr>
        <w:t>“</w:t>
      </w:r>
      <w:r w:rsidRPr="001557BC">
        <w:rPr>
          <w:rFonts w:eastAsiaTheme="minorHAnsi"/>
          <w:i/>
          <w:iCs/>
          <w:color w:val="000000"/>
          <w:lang w:val="es-ES"/>
          <w14:ligatures w14:val="standardContextual"/>
        </w:rPr>
        <w:t>Modelo facultativo de organización, prevención de delitos, gestión y control”</w:t>
      </w:r>
      <w:r w:rsidRPr="00A60327">
        <w:rPr>
          <w:rFonts w:eastAsiaTheme="minorHAnsi"/>
          <w:color w:val="000000"/>
          <w:lang w:val="es-ES"/>
          <w14:ligatures w14:val="standardContextual"/>
        </w:rPr>
        <w:t>, Decreto</w:t>
      </w:r>
      <w:r>
        <w:rPr>
          <w:rFonts w:eastAsiaTheme="minorHAnsi"/>
          <w:color w:val="000000"/>
          <w:lang w:val="es-ES"/>
          <w14:ligatures w14:val="standardContextual"/>
        </w:rPr>
        <w:t xml:space="preserve"> Ejecutivo </w:t>
      </w:r>
      <w:r w:rsidRPr="00A60327">
        <w:rPr>
          <w:rFonts w:eastAsiaTheme="minorHAnsi"/>
          <w:color w:val="000000"/>
          <w:lang w:val="es-ES"/>
          <w14:ligatures w14:val="standardContextual"/>
        </w:rPr>
        <w:t xml:space="preserve">42399-MEIC-MJP. </w:t>
      </w:r>
      <w:r>
        <w:rPr>
          <w:rFonts w:eastAsiaTheme="minorHAnsi"/>
          <w:color w:val="000000"/>
          <w:lang w:val="es-ES"/>
          <w14:ligatures w14:val="standardContextual"/>
        </w:rPr>
        <w:t>Planteamiento sobre los programas de cumplimiento:</w:t>
      </w:r>
    </w:p>
    <w:p w14:paraId="5F4E5A76" w14:textId="77777777" w:rsidR="00311EF3" w:rsidRPr="00A60327" w:rsidRDefault="00311EF3" w:rsidP="00311EF3">
      <w:pPr>
        <w:spacing w:line="276" w:lineRule="auto"/>
        <w:jc w:val="both"/>
        <w:rPr>
          <w:lang w:val="es-ES_tradnl"/>
        </w:rPr>
      </w:pPr>
    </w:p>
    <w:p w14:paraId="5BF13AEE" w14:textId="77777777" w:rsidR="00311EF3" w:rsidRPr="001557BC" w:rsidRDefault="00311EF3" w:rsidP="00311EF3">
      <w:pPr>
        <w:spacing w:line="276" w:lineRule="auto"/>
        <w:ind w:left="708"/>
        <w:jc w:val="both"/>
        <w:rPr>
          <w:i/>
          <w:iCs/>
          <w:color w:val="000000"/>
        </w:rPr>
      </w:pPr>
      <w:r w:rsidRPr="001557BC">
        <w:rPr>
          <w:i/>
          <w:iCs/>
          <w:color w:val="000000"/>
          <w:lang w:val="es-ES"/>
        </w:rPr>
        <w:t>“</w:t>
      </w:r>
      <w:r w:rsidRPr="001557BC">
        <w:rPr>
          <w:i/>
          <w:iCs/>
          <w:color w:val="000000"/>
        </w:rPr>
        <w:t>a) Identificación y descripción de riesgos derivados del contexto de la persona jurídica, considerando al menos:</w:t>
      </w:r>
    </w:p>
    <w:p w14:paraId="506EA309"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Los procesos y actividades que realiza para llevar a cabo su misión.</w:t>
      </w:r>
    </w:p>
    <w:p w14:paraId="3F7183A9"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Las contrapartes del sector público nacional e internacional con las que se relaciona en el marco de su giro.</w:t>
      </w:r>
    </w:p>
    <w:p w14:paraId="00D4B9BF"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Las contrapartes del sector privado, su relación con terceros, intermediarios, socios u otros involucrados con los que opera.</w:t>
      </w:r>
    </w:p>
    <w:p w14:paraId="7BE69592"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Las contrapartes sobre las que tiene y ejerce control.</w:t>
      </w:r>
    </w:p>
    <w:p w14:paraId="5805034A"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Otros factores como lugares y espacios donde despliega su actividad y los medios y tiempos requeridos para ello.</w:t>
      </w:r>
    </w:p>
    <w:p w14:paraId="66AF02C9" w14:textId="77777777" w:rsidR="00311EF3" w:rsidRDefault="00311EF3" w:rsidP="00311EF3">
      <w:pPr>
        <w:spacing w:line="276" w:lineRule="auto"/>
        <w:ind w:firstLine="708"/>
        <w:jc w:val="both"/>
        <w:rPr>
          <w:i/>
          <w:iCs/>
          <w:color w:val="000000"/>
        </w:rPr>
      </w:pPr>
    </w:p>
    <w:p w14:paraId="535C1FFF" w14:textId="1C899F3F" w:rsidR="00311EF3" w:rsidRPr="001557BC" w:rsidRDefault="00311EF3" w:rsidP="00311EF3">
      <w:pPr>
        <w:spacing w:line="276" w:lineRule="auto"/>
        <w:ind w:firstLine="708"/>
        <w:jc w:val="both"/>
        <w:rPr>
          <w:i/>
          <w:iCs/>
          <w:color w:val="000000"/>
        </w:rPr>
      </w:pPr>
      <w:r w:rsidRPr="001557BC">
        <w:rPr>
          <w:i/>
          <w:iCs/>
          <w:color w:val="000000"/>
        </w:rPr>
        <w:t>b) Identificación y descripción de riesgos a partir de:</w:t>
      </w:r>
    </w:p>
    <w:p w14:paraId="10446BFB"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Entrevistas a personas clave de la organización perteneciente, por ejemplo a proveeduría, mercadeo, finanzas, auditoría interna, alta dirección o cualquier otro que se considere pertinente.</w:t>
      </w:r>
    </w:p>
    <w:p w14:paraId="2BEF36B4"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Revisión de reportes de auditoría, registros telefónicos, análisis de incidentes anteriores sucedidos en la organización o en organizaciones similares u obtener asesoría de profesionales en derecho, auditoría o cualquier otro profesional que competa.</w:t>
      </w:r>
    </w:p>
    <w:p w14:paraId="2A51D72B" w14:textId="77777777" w:rsidR="00311EF3" w:rsidRDefault="00311EF3" w:rsidP="00311EF3">
      <w:pPr>
        <w:spacing w:line="276" w:lineRule="auto"/>
        <w:ind w:left="708"/>
        <w:jc w:val="both"/>
        <w:rPr>
          <w:i/>
          <w:iCs/>
          <w:color w:val="000000"/>
        </w:rPr>
      </w:pPr>
    </w:p>
    <w:p w14:paraId="13126BEA" w14:textId="2EFFE71C" w:rsidR="00311EF3" w:rsidRPr="001557BC" w:rsidRDefault="00311EF3" w:rsidP="00311EF3">
      <w:pPr>
        <w:spacing w:line="276" w:lineRule="auto"/>
        <w:ind w:left="708"/>
        <w:jc w:val="both"/>
        <w:rPr>
          <w:i/>
          <w:iCs/>
          <w:color w:val="000000"/>
        </w:rPr>
      </w:pPr>
      <w:r w:rsidRPr="001557BC">
        <w:rPr>
          <w:i/>
          <w:iCs/>
          <w:color w:val="000000"/>
        </w:rPr>
        <w:t>c) Dentro de las esferas de acción de una persona jurídica, las siguientes son algunas categorías de riesgo para los delitos contemplados en el artículo 1 de la Ley N° 9699:</w:t>
      </w:r>
    </w:p>
    <w:p w14:paraId="44C29F4A"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Riesgo país: la prevalencia de estos delitos en el país de operación. Puede utilizarse como referencias índices elaborados por organismos internacionales.</w:t>
      </w:r>
    </w:p>
    <w:p w14:paraId="7965A4F5"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Riesgo sectorial: nivel de exposición al riesgo de estos delitos del sector en el que la persona jurídica realiza sus actividades.</w:t>
      </w:r>
    </w:p>
    <w:p w14:paraId="4B764B5B"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Riesgo de asociados: se deriva de relaciones sobre las que la persona jurídica no tenga completo control. Este puede ser el caso de que la persona jurídica recurra a intermediarios, particularmente si se les paga por comisión basada en ventas, o cuando la persona jurídica es parte de un consorcio o alianza comercial.</w:t>
      </w:r>
    </w:p>
    <w:p w14:paraId="1435C1BF"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Riesgo de la actividad comercial: volumen y monto de transacciones comerciales, así como la transparencia de la actividad comercial de la persona jurídica.</w:t>
      </w:r>
    </w:p>
    <w:p w14:paraId="6D566E23"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Riesgo ligado al sector público: grado de interacción existente con funcionarios públicos en determinadas actividades de la persona jurídica.</w:t>
      </w:r>
    </w:p>
    <w:p w14:paraId="04CE9825" w14:textId="77777777" w:rsidR="00311EF3" w:rsidRDefault="00311EF3" w:rsidP="00311EF3">
      <w:pPr>
        <w:spacing w:line="276" w:lineRule="auto"/>
        <w:ind w:left="708"/>
        <w:jc w:val="both"/>
        <w:rPr>
          <w:i/>
          <w:iCs/>
          <w:color w:val="000000"/>
        </w:rPr>
      </w:pPr>
    </w:p>
    <w:p w14:paraId="27CC25EF" w14:textId="53A1E4AD" w:rsidR="00311EF3" w:rsidRPr="001557BC" w:rsidRDefault="00311EF3" w:rsidP="00311EF3">
      <w:pPr>
        <w:spacing w:line="276" w:lineRule="auto"/>
        <w:ind w:left="708"/>
        <w:jc w:val="both"/>
        <w:rPr>
          <w:i/>
          <w:iCs/>
          <w:color w:val="000000"/>
        </w:rPr>
      </w:pPr>
      <w:r w:rsidRPr="001557BC">
        <w:rPr>
          <w:i/>
          <w:iCs/>
          <w:color w:val="000000"/>
        </w:rPr>
        <w:lastRenderedPageBreak/>
        <w:t>d) Establecimiento de los criterios para evaluar el nivel de riesgo de incidencia de delitos, tomando en cuenta las políticas y objetivos de la persona jurídica.</w:t>
      </w:r>
    </w:p>
    <w:p w14:paraId="36197C57" w14:textId="77777777" w:rsidR="00311EF3" w:rsidRDefault="00311EF3" w:rsidP="00311EF3">
      <w:pPr>
        <w:spacing w:line="276" w:lineRule="auto"/>
        <w:ind w:left="708"/>
        <w:jc w:val="both"/>
        <w:rPr>
          <w:i/>
          <w:iCs/>
          <w:color w:val="000000"/>
        </w:rPr>
      </w:pPr>
    </w:p>
    <w:p w14:paraId="5DD806FB" w14:textId="67189BAF" w:rsidR="00311EF3" w:rsidRPr="001557BC" w:rsidRDefault="00311EF3" w:rsidP="00311EF3">
      <w:pPr>
        <w:spacing w:line="276" w:lineRule="auto"/>
        <w:ind w:left="708"/>
        <w:jc w:val="both"/>
        <w:rPr>
          <w:i/>
          <w:iCs/>
          <w:color w:val="000000"/>
        </w:rPr>
      </w:pPr>
      <w:r w:rsidRPr="001557BC">
        <w:rPr>
          <w:i/>
          <w:iCs/>
          <w:color w:val="000000"/>
        </w:rPr>
        <w:t>e) La medida de la probabilidad de que se materialice el riesgo, tomando en cuenta la experiencia de la persona jurídica en circunstancias similares, o de otra persona jurídica expuesta a riesgos similares.</w:t>
      </w:r>
    </w:p>
    <w:p w14:paraId="4390BE20" w14:textId="77777777" w:rsidR="00311EF3" w:rsidRPr="001557BC" w:rsidRDefault="00311EF3" w:rsidP="00311EF3">
      <w:pPr>
        <w:spacing w:line="276" w:lineRule="auto"/>
        <w:ind w:left="708"/>
        <w:jc w:val="both"/>
        <w:rPr>
          <w:i/>
          <w:iCs/>
          <w:color w:val="000000"/>
        </w:rPr>
      </w:pPr>
      <w:r w:rsidRPr="001557BC">
        <w:rPr>
          <w:i/>
          <w:iCs/>
          <w:color w:val="000000"/>
        </w:rPr>
        <w:t>La medida del impacto de la materialización de un riesgo, tomando en cuenta el impacto financiero, reputacional, y sobre los objetivos estratégicos, así como las posibilidades de una recuperación completa, parcial o de la no recuperación.</w:t>
      </w:r>
    </w:p>
    <w:p w14:paraId="22DA9D88" w14:textId="77777777" w:rsidR="00311EF3" w:rsidRPr="001557BC" w:rsidRDefault="00311EF3" w:rsidP="00311EF3">
      <w:pPr>
        <w:spacing w:line="276" w:lineRule="auto"/>
        <w:ind w:left="708"/>
        <w:jc w:val="both"/>
        <w:rPr>
          <w:i/>
          <w:iCs/>
          <w:color w:val="000000"/>
        </w:rPr>
      </w:pPr>
      <w:r w:rsidRPr="001557BC">
        <w:rPr>
          <w:i/>
          <w:iCs/>
          <w:color w:val="000000"/>
        </w:rPr>
        <w:t>Ambas medidas, la medida de la probabilidad de que se materialice el riesgo y la medida del impacto de la materialización del riesgo, pueden multiplicarse para obtener una medida general del riesgo. Esta medida general puede ser usada para establecer un límite absoluto, mas allá del cual el riesgo se considera inaceptable. También puede usarse para determinar el nivel de jerarquía organizacional al que la decisión de aceptar el riesgo debe ser escalada.</w:t>
      </w:r>
    </w:p>
    <w:p w14:paraId="5EC69D57" w14:textId="77777777" w:rsidR="00311EF3" w:rsidRDefault="00311EF3" w:rsidP="00311EF3">
      <w:pPr>
        <w:spacing w:line="276" w:lineRule="auto"/>
        <w:ind w:left="708"/>
        <w:jc w:val="both"/>
        <w:rPr>
          <w:i/>
          <w:iCs/>
          <w:color w:val="000000"/>
        </w:rPr>
      </w:pPr>
    </w:p>
    <w:p w14:paraId="37DA1DF5" w14:textId="3B8B0188" w:rsidR="00311EF3" w:rsidRPr="001557BC" w:rsidRDefault="00311EF3" w:rsidP="00311EF3">
      <w:pPr>
        <w:spacing w:line="276" w:lineRule="auto"/>
        <w:ind w:left="708"/>
        <w:jc w:val="both"/>
        <w:rPr>
          <w:i/>
          <w:iCs/>
          <w:color w:val="000000"/>
        </w:rPr>
      </w:pPr>
      <w:r w:rsidRPr="001557BC">
        <w:rPr>
          <w:i/>
          <w:iCs/>
          <w:color w:val="000000"/>
        </w:rPr>
        <w:t>f) Según la puntuación de riesgo y, tomando en cuenta factores como el costo de los controles y la incertidumbre de la estimación de las variables, la persona jurídica debe clasificar y categorizar los riesgos en diferentes grupos según sus criterios de riesgo, de manera que se puedan priorizar aquellos que requieren acción inmediata sin análisis adicional, de casos menos severos que requieren un análisis más detallado o riesgos que no requieren acciones adicionales a la implementación de los controles prexistentes.</w:t>
      </w:r>
    </w:p>
    <w:p w14:paraId="45BC18A5" w14:textId="77777777" w:rsidR="00311EF3" w:rsidRPr="001557BC" w:rsidRDefault="00311EF3" w:rsidP="00311EF3">
      <w:pPr>
        <w:spacing w:line="276" w:lineRule="auto"/>
        <w:ind w:left="708"/>
        <w:jc w:val="both"/>
        <w:rPr>
          <w:i/>
          <w:iCs/>
          <w:color w:val="000000"/>
        </w:rPr>
      </w:pPr>
      <w:r w:rsidRPr="001557BC">
        <w:rPr>
          <w:i/>
          <w:iCs/>
          <w:color w:val="000000"/>
        </w:rPr>
        <w:t>A partir del resultado del análisis, la persona jurídica podrá adoptar una variedad de respuestas al riesgo, entre estas:</w:t>
      </w:r>
    </w:p>
    <w:p w14:paraId="5C0A4735"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Aceptación: apropiada únicamente para riesgos que no sean críticos para el funcionamiento del Modelo y donde haya posibilidad de que los costos de su mitigación superen el beneficio.</w:t>
      </w:r>
    </w:p>
    <w:p w14:paraId="115AB138"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Mitigación: utilizar o implementar controles para reducir el riesgo a un nivel aceptable. Esto puede requerir la implementación de un programa remedial para identificar y cerrar brechas en las políticas y procesos de la persona jurídica.</w:t>
      </w:r>
    </w:p>
    <w:p w14:paraId="5F4D7993" w14:textId="77777777" w:rsidR="00311EF3" w:rsidRPr="001557BC" w:rsidRDefault="00311EF3" w:rsidP="00311EF3">
      <w:pPr>
        <w:spacing w:line="276" w:lineRule="auto"/>
        <w:ind w:left="1416"/>
        <w:jc w:val="both"/>
        <w:rPr>
          <w:i/>
          <w:iCs/>
          <w:color w:val="000000"/>
        </w:rPr>
      </w:pPr>
      <w:r w:rsidRPr="001557BC">
        <w:rPr>
          <w:rFonts w:ascii="Symbol" w:eastAsia="Symbol" w:hAnsi="Symbol" w:cs="Symbol"/>
          <w:i/>
          <w:iCs/>
          <w:color w:val="000000"/>
        </w:rPr>
        <w:t>-</w:t>
      </w:r>
      <w:r w:rsidRPr="001557BC">
        <w:rPr>
          <w:i/>
          <w:iCs/>
          <w:color w:val="000000"/>
        </w:rPr>
        <w:t xml:space="preserve"> Eliminación: se evita el riesgo cesando la actividad que lo produce. Puede ser necesaria ante riesgos críticos que no puedan ser mitigados.</w:t>
      </w:r>
    </w:p>
    <w:p w14:paraId="79DF460F" w14:textId="77777777" w:rsidR="00311EF3" w:rsidRDefault="00311EF3" w:rsidP="00311EF3">
      <w:pPr>
        <w:spacing w:line="276" w:lineRule="auto"/>
        <w:ind w:left="708"/>
        <w:jc w:val="both"/>
        <w:rPr>
          <w:i/>
          <w:iCs/>
          <w:color w:val="000000"/>
        </w:rPr>
      </w:pPr>
    </w:p>
    <w:p w14:paraId="059A933C" w14:textId="01F5420B" w:rsidR="003D4F1E" w:rsidRPr="00122542" w:rsidRDefault="00311EF3" w:rsidP="00122542">
      <w:pPr>
        <w:spacing w:line="276" w:lineRule="auto"/>
        <w:ind w:left="708"/>
        <w:jc w:val="both"/>
        <w:rPr>
          <w:i/>
          <w:iCs/>
          <w:color w:val="000000"/>
          <w:lang w:val="es-ES"/>
        </w:rPr>
      </w:pPr>
      <w:r w:rsidRPr="001557BC">
        <w:rPr>
          <w:i/>
          <w:iCs/>
          <w:color w:val="000000"/>
        </w:rPr>
        <w:t>g) Los resultados de la evaluación de riesgos y sus revisiones deben ser reportados a la oficina que al efecto se designe. El formato y la frecuencia de reporte debe depender de diversos factores, incluyendo el tamaño y complejidad de la persona jurídica, la naturaleza de la información a reportar, los requerimientos del público meta y el objetivo particular de cada reporte. Estas circunstancias y riesgos deben supervisarse periódicamente, reevaluarse y adaptarse, según sea necesario, para garantizar la eficacia continua del Modelo.</w:t>
      </w:r>
      <w:r w:rsidRPr="001557BC">
        <w:rPr>
          <w:i/>
          <w:iCs/>
          <w:color w:val="000000"/>
          <w:lang w:val="es-ES"/>
        </w:rPr>
        <w:t>”</w:t>
      </w:r>
    </w:p>
    <w:sectPr w:rsidR="003D4F1E" w:rsidRPr="00122542">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E981" w14:textId="77777777" w:rsidR="00ED3C50" w:rsidRDefault="00ED3C50" w:rsidP="00C71AC4">
      <w:r>
        <w:separator/>
      </w:r>
    </w:p>
  </w:endnote>
  <w:endnote w:type="continuationSeparator" w:id="0">
    <w:p w14:paraId="7B7349C9" w14:textId="77777777" w:rsidR="00ED3C50" w:rsidRDefault="00ED3C50" w:rsidP="00C71AC4">
      <w:r>
        <w:continuationSeparator/>
      </w:r>
    </w:p>
  </w:endnote>
  <w:endnote w:type="continuationNotice" w:id="1">
    <w:p w14:paraId="5FC6276B" w14:textId="77777777" w:rsidR="00ED3C50" w:rsidRDefault="00ED3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Fˇ_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6DAD" w14:textId="3134F0CA" w:rsidR="00C71AC4" w:rsidRDefault="00C71AC4" w:rsidP="0035244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5648224" w14:textId="77777777" w:rsidR="00C71AC4" w:rsidRDefault="00C71AC4" w:rsidP="00C71AC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58486243"/>
      <w:docPartObj>
        <w:docPartGallery w:val="Page Numbers (Bottom of Page)"/>
        <w:docPartUnique/>
      </w:docPartObj>
    </w:sdtPr>
    <w:sdtEndPr>
      <w:rPr>
        <w:rStyle w:val="Nmerodepgina"/>
      </w:rPr>
    </w:sdtEndPr>
    <w:sdtContent>
      <w:p w14:paraId="65104B37" w14:textId="14BA8A91" w:rsidR="00C71AC4" w:rsidRDefault="00C71AC4" w:rsidP="0035244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F053006" w14:textId="77777777" w:rsidR="00C71AC4" w:rsidRDefault="00C71AC4" w:rsidP="00C71AC4">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B4EB" w14:textId="77777777" w:rsidR="00B203E3" w:rsidRDefault="00B203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7315" w14:textId="77777777" w:rsidR="00ED3C50" w:rsidRDefault="00ED3C50" w:rsidP="00C71AC4">
      <w:r>
        <w:separator/>
      </w:r>
    </w:p>
  </w:footnote>
  <w:footnote w:type="continuationSeparator" w:id="0">
    <w:p w14:paraId="0E0487BF" w14:textId="77777777" w:rsidR="00ED3C50" w:rsidRDefault="00ED3C50" w:rsidP="00C71AC4">
      <w:r>
        <w:continuationSeparator/>
      </w:r>
    </w:p>
  </w:footnote>
  <w:footnote w:type="continuationNotice" w:id="1">
    <w:p w14:paraId="2CBB42CA" w14:textId="77777777" w:rsidR="00ED3C50" w:rsidRDefault="00ED3C50"/>
  </w:footnote>
  <w:footnote w:id="2">
    <w:p w14:paraId="3164FB48" w14:textId="483FFDBC" w:rsidR="008C376D" w:rsidRPr="00BD3E0B" w:rsidRDefault="008C376D">
      <w:pPr>
        <w:pStyle w:val="Textonotapie"/>
        <w:rPr>
          <w:lang w:val="es-ES"/>
        </w:rPr>
      </w:pPr>
      <w:r>
        <w:rPr>
          <w:rStyle w:val="Refdenotaalpie"/>
        </w:rPr>
        <w:footnoteRef/>
      </w:r>
      <w:r>
        <w:t xml:space="preserve"> </w:t>
      </w:r>
      <w:r w:rsidR="00A5222C" w:rsidRPr="00F1417A">
        <w:rPr>
          <w:lang w:val="es-419"/>
        </w:rPr>
        <w:t xml:space="preserve"> </w:t>
      </w:r>
      <w:r w:rsidR="00A5222C">
        <w:rPr>
          <w:lang w:val="es-419"/>
        </w:rPr>
        <w:t>A</w:t>
      </w:r>
      <w:r w:rsidR="00A5222C" w:rsidRPr="00F1417A">
        <w:rPr>
          <w:lang w:val="es-419"/>
        </w:rPr>
        <w:t>rtículo 2, Ley 7472</w:t>
      </w:r>
      <w:r w:rsidR="00A5222C">
        <w:rPr>
          <w:lang w:val="es-419"/>
        </w:rPr>
        <w:t>.</w:t>
      </w:r>
    </w:p>
  </w:footnote>
  <w:footnote w:id="3">
    <w:p w14:paraId="1F43AFA5" w14:textId="7B7C329F" w:rsidR="007C3231" w:rsidRPr="00BD3E0B" w:rsidRDefault="007C3231">
      <w:pPr>
        <w:pStyle w:val="Textonotapie"/>
        <w:rPr>
          <w:lang w:val="es-ES"/>
        </w:rPr>
      </w:pPr>
      <w:r>
        <w:rPr>
          <w:rStyle w:val="Refdenotaalpie"/>
        </w:rPr>
        <w:footnoteRef/>
      </w:r>
      <w:r>
        <w:t xml:space="preserve"> </w:t>
      </w:r>
      <w:r w:rsidR="003B1EC8">
        <w:t>Definición de las Leyes 8642, art. 6, inciso 9), y 9736, art. 1, inciso f</w:t>
      </w:r>
      <w:r>
        <w:t>.</w:t>
      </w:r>
      <w:r w:rsidR="003B1EC8">
        <w:t xml:space="preserve"> </w:t>
      </w:r>
    </w:p>
  </w:footnote>
  <w:footnote w:id="4">
    <w:p w14:paraId="5D8785C6" w14:textId="511D16A0" w:rsidR="003B1EC8" w:rsidRPr="003B1EC8" w:rsidRDefault="003B1EC8">
      <w:pPr>
        <w:pStyle w:val="Textonotapie"/>
      </w:pPr>
      <w:r>
        <w:rPr>
          <w:rStyle w:val="Refdenotaalpie"/>
        </w:rPr>
        <w:footnoteRef/>
      </w:r>
      <w:r>
        <w:t xml:space="preserve"> Artículo </w:t>
      </w:r>
      <w:r w:rsidRPr="009E7D74">
        <w:t>132 del R</w:t>
      </w:r>
      <w:r>
        <w:t xml:space="preserve">eglamento a la Ley 9986 (Decreto Ejecutivo </w:t>
      </w:r>
      <w:r w:rsidRPr="003B1EC8">
        <w:t>43808-H)</w:t>
      </w:r>
      <w:r>
        <w:t xml:space="preserve">. </w:t>
      </w:r>
    </w:p>
  </w:footnote>
  <w:footnote w:id="5">
    <w:p w14:paraId="4FD44666" w14:textId="1088D636" w:rsidR="00555217" w:rsidRPr="00BD3E0B" w:rsidRDefault="00555217" w:rsidP="00BD3E0B">
      <w:pPr>
        <w:spacing w:line="276" w:lineRule="auto"/>
        <w:jc w:val="both"/>
        <w:rPr>
          <w:lang w:val="es-ES"/>
        </w:rPr>
      </w:pPr>
      <w:r>
        <w:rPr>
          <w:rStyle w:val="Refdenotaalpie"/>
        </w:rPr>
        <w:footnoteRef/>
      </w:r>
      <w:r>
        <w:t xml:space="preserve"> </w:t>
      </w:r>
      <w:r w:rsidRPr="00BD3E0B">
        <w:rPr>
          <w:sz w:val="20"/>
          <w:szCs w:val="20"/>
        </w:rPr>
        <w:t>Artículos 6 inciso12</w:t>
      </w:r>
      <w:r w:rsidR="006E5BB5">
        <w:rPr>
          <w:sz w:val="20"/>
          <w:szCs w:val="20"/>
        </w:rPr>
        <w:t>)</w:t>
      </w:r>
      <w:r w:rsidR="007F7DD7" w:rsidRPr="00BD3E0B">
        <w:rPr>
          <w:sz w:val="20"/>
          <w:szCs w:val="20"/>
        </w:rPr>
        <w:t>,</w:t>
      </w:r>
      <w:r w:rsidRPr="00BD3E0B">
        <w:rPr>
          <w:sz w:val="20"/>
          <w:szCs w:val="20"/>
        </w:rPr>
        <w:t xml:space="preserve"> Ley </w:t>
      </w:r>
      <w:r w:rsidR="00EF3A2F" w:rsidRPr="00BD3E0B">
        <w:rPr>
          <w:sz w:val="20"/>
          <w:szCs w:val="20"/>
        </w:rPr>
        <w:t xml:space="preserve">8642 y </w:t>
      </w:r>
      <w:r w:rsidRPr="007F7DD7">
        <w:rPr>
          <w:sz w:val="20"/>
          <w:szCs w:val="20"/>
        </w:rPr>
        <w:t>3</w:t>
      </w:r>
      <w:r w:rsidR="007F7DD7" w:rsidRPr="007F7DD7">
        <w:rPr>
          <w:sz w:val="20"/>
          <w:szCs w:val="20"/>
        </w:rPr>
        <w:t xml:space="preserve"> </w:t>
      </w:r>
      <w:r w:rsidRPr="007F7DD7">
        <w:rPr>
          <w:sz w:val="20"/>
          <w:szCs w:val="20"/>
        </w:rPr>
        <w:t xml:space="preserve">Reglamento </w:t>
      </w:r>
      <w:r w:rsidR="002D1118">
        <w:rPr>
          <w:sz w:val="20"/>
          <w:szCs w:val="20"/>
        </w:rPr>
        <w:t>del Régimen</w:t>
      </w:r>
      <w:r w:rsidR="00D31199">
        <w:rPr>
          <w:sz w:val="20"/>
          <w:szCs w:val="20"/>
        </w:rPr>
        <w:t xml:space="preserve"> d</w:t>
      </w:r>
      <w:r w:rsidRPr="007F7DD7">
        <w:rPr>
          <w:sz w:val="20"/>
          <w:szCs w:val="20"/>
        </w:rPr>
        <w:t>e Competencia</w:t>
      </w:r>
      <w:r w:rsidR="00D31199">
        <w:rPr>
          <w:sz w:val="20"/>
          <w:szCs w:val="20"/>
        </w:rPr>
        <w:t xml:space="preserve"> en Telecomunicaciones</w:t>
      </w:r>
      <w:r w:rsidRPr="00F1417A">
        <w:t>.</w:t>
      </w:r>
    </w:p>
  </w:footnote>
  <w:footnote w:id="6">
    <w:p w14:paraId="193FD6A9" w14:textId="2DBC0819" w:rsidR="00F255F7" w:rsidRPr="00F255F7" w:rsidRDefault="00F255F7">
      <w:pPr>
        <w:pStyle w:val="Textonotapie"/>
      </w:pPr>
      <w:r>
        <w:rPr>
          <w:rStyle w:val="Refdenotaalpie"/>
        </w:rPr>
        <w:footnoteRef/>
      </w:r>
      <w:r>
        <w:t xml:space="preserve"> </w:t>
      </w:r>
      <w:r w:rsidRPr="00BD3E0B">
        <w:t>Artículos 6</w:t>
      </w:r>
      <w:r>
        <w:t xml:space="preserve"> inciso </w:t>
      </w:r>
      <w:r w:rsidRPr="00BD3E0B">
        <w:t>16</w:t>
      </w:r>
      <w:r w:rsidR="006E5BB5">
        <w:t>)</w:t>
      </w:r>
      <w:r>
        <w:t>,</w:t>
      </w:r>
      <w:r w:rsidRPr="00BD3E0B">
        <w:t xml:space="preserve"> Ley </w:t>
      </w:r>
      <w:r w:rsidR="00E46B7F">
        <w:t>8642</w:t>
      </w:r>
      <w:r w:rsidRPr="00BD3E0B">
        <w:t xml:space="preserve"> y </w:t>
      </w:r>
      <w:r w:rsidRPr="00F1417A">
        <w:t xml:space="preserve">3 </w:t>
      </w:r>
      <w:r w:rsidR="002073A5" w:rsidRPr="00CD6AC0">
        <w:t xml:space="preserve">Reglamento </w:t>
      </w:r>
      <w:r w:rsidR="002073A5">
        <w:t>del Régimen d</w:t>
      </w:r>
      <w:r w:rsidR="002073A5" w:rsidRPr="00CD6AC0">
        <w:t>e Competencia</w:t>
      </w:r>
      <w:r w:rsidR="002073A5">
        <w:t xml:space="preserve"> en Telecomunicaciones</w:t>
      </w:r>
      <w:r w:rsidRPr="00F1417A">
        <w:t>.</w:t>
      </w:r>
    </w:p>
  </w:footnote>
  <w:footnote w:id="7">
    <w:p w14:paraId="22068D52" w14:textId="7D5889FF" w:rsidR="00F22D15" w:rsidRPr="00BD3E0B" w:rsidRDefault="00F22D15">
      <w:pPr>
        <w:pStyle w:val="Textonotapie"/>
        <w:rPr>
          <w:lang w:val="es-ES"/>
        </w:rPr>
      </w:pPr>
      <w:r>
        <w:rPr>
          <w:rStyle w:val="Refdenotaalpie"/>
        </w:rPr>
        <w:footnoteRef/>
      </w:r>
      <w:r>
        <w:t xml:space="preserve"> </w:t>
      </w:r>
      <w:r w:rsidR="009811DA" w:rsidRPr="00CD6AC0">
        <w:t>Artículos 6</w:t>
      </w:r>
      <w:r w:rsidR="009811DA">
        <w:t xml:space="preserve"> inciso 23</w:t>
      </w:r>
      <w:r w:rsidR="006E5BB5">
        <w:t>)</w:t>
      </w:r>
      <w:r w:rsidR="009811DA">
        <w:t>,</w:t>
      </w:r>
      <w:r w:rsidR="009811DA" w:rsidRPr="00CD6AC0">
        <w:t xml:space="preserve"> Ley </w:t>
      </w:r>
      <w:r w:rsidR="009811DA">
        <w:t>8642</w:t>
      </w:r>
      <w:r w:rsidR="009811DA" w:rsidRPr="00CD6AC0">
        <w:t xml:space="preserve"> y </w:t>
      </w:r>
      <w:r w:rsidR="009811DA" w:rsidRPr="00F1417A">
        <w:t xml:space="preserve">3 </w:t>
      </w:r>
      <w:r w:rsidR="002073A5" w:rsidRPr="00CD6AC0">
        <w:t xml:space="preserve">Reglamento </w:t>
      </w:r>
      <w:r w:rsidR="002073A5">
        <w:t>del Régimen d</w:t>
      </w:r>
      <w:r w:rsidR="002073A5" w:rsidRPr="00CD6AC0">
        <w:t>e Competencia</w:t>
      </w:r>
      <w:r w:rsidR="002073A5">
        <w:t xml:space="preserve"> en Telecomunicaciones</w:t>
      </w:r>
      <w:r w:rsidR="009811DA" w:rsidRPr="00F1417A">
        <w:t>.</w:t>
      </w:r>
    </w:p>
  </w:footnote>
  <w:footnote w:id="8">
    <w:p w14:paraId="4A778B9A" w14:textId="5EA51B59" w:rsidR="00207D8A" w:rsidRPr="00D90574" w:rsidRDefault="00207D8A" w:rsidP="00207D8A">
      <w:pPr>
        <w:pStyle w:val="Textonotapie"/>
        <w:jc w:val="both"/>
        <w:rPr>
          <w:rFonts w:eastAsiaTheme="minorHAnsi"/>
          <w:color w:val="000000"/>
          <w:sz w:val="18"/>
          <w:szCs w:val="18"/>
          <w14:ligatures w14:val="standardContextual"/>
        </w:rPr>
      </w:pPr>
      <w:r>
        <w:rPr>
          <w:rStyle w:val="Refdenotaalpie"/>
        </w:rPr>
        <w:footnoteRef/>
      </w:r>
      <w:r>
        <w:t xml:space="preserve"> </w:t>
      </w:r>
      <w:r w:rsidRPr="00D90574">
        <w:rPr>
          <w:sz w:val="18"/>
          <w:szCs w:val="18"/>
        </w:rPr>
        <w:t xml:space="preserve">Al respecto, puede verse </w:t>
      </w:r>
      <w:r w:rsidR="00B311B4" w:rsidRPr="00D90574">
        <w:rPr>
          <w:sz w:val="18"/>
          <w:szCs w:val="18"/>
        </w:rPr>
        <w:t>OECD (2011), OECD Guidelines for Multinational Enterprises, 2011 Edition, OECD Publishing, Paris, </w:t>
      </w:r>
      <w:hyperlink r:id="rId1" w:history="1">
        <w:r w:rsidR="00B311B4" w:rsidRPr="00D90574">
          <w:rPr>
            <w:rStyle w:val="Hipervnculo"/>
            <w:sz w:val="18"/>
            <w:szCs w:val="18"/>
          </w:rPr>
          <w:t>https://doi.org/10.1787/9789264115415-en</w:t>
        </w:r>
      </w:hyperlink>
      <w:r w:rsidR="00B311B4" w:rsidRPr="00D90574">
        <w:rPr>
          <w:sz w:val="18"/>
          <w:szCs w:val="18"/>
        </w:rPr>
        <w:t xml:space="preserve">. </w:t>
      </w:r>
    </w:p>
  </w:footnote>
  <w:footnote w:id="9">
    <w:p w14:paraId="5FC3A717" w14:textId="7D0005E7" w:rsidR="006C0DEA" w:rsidRPr="006C0DEA" w:rsidRDefault="00891747" w:rsidP="006C0DEA">
      <w:pPr>
        <w:pStyle w:val="Textonotapie"/>
        <w:jc w:val="both"/>
        <w:rPr>
          <w:rFonts w:eastAsiaTheme="minorHAnsi"/>
          <w:color w:val="000000"/>
          <w:sz w:val="18"/>
          <w:szCs w:val="18"/>
          <w:lang w:val="es-ES"/>
          <w14:ligatures w14:val="standardContextual"/>
        </w:rPr>
      </w:pPr>
      <w:r>
        <w:rPr>
          <w:rStyle w:val="Refdenotaalpie"/>
        </w:rPr>
        <w:footnoteRef/>
      </w:r>
      <w:r>
        <w:t xml:space="preserve"> </w:t>
      </w:r>
      <w:r w:rsidR="006C0DEA" w:rsidRPr="00BD3E0B">
        <w:rPr>
          <w:i/>
          <w:iCs/>
          <w:lang w:val="es-ES"/>
        </w:rPr>
        <w:t>“</w:t>
      </w:r>
      <w:r w:rsidR="006C0DEA" w:rsidRPr="00BD3E0B">
        <w:rPr>
          <w:rFonts w:eastAsiaTheme="minorHAnsi"/>
          <w:i/>
          <w:iCs/>
          <w:color w:val="000000"/>
          <w:sz w:val="18"/>
          <w:szCs w:val="18"/>
          <w:lang w:val="es-ES"/>
          <w14:ligatures w14:val="standardContextual"/>
        </w:rPr>
        <w:t>Corea, por ejemplo, tuvo una significativa experiencia con los programas de cumplimiento en 2011, y para incentivar el cumplimiento concedería una reducción de multas para los programas de cumplimiento existentes. Tras constatar que varios programas de cumplimiento se introdujeron principalmente para beneficiarse de las sanciones reducidas, Corea introdujo una evaluación de programa de cumplimiento, realizada por la Korea Fair Trade Meditation Agency, una autoridad de competencia financiada por el gobierno y dependiente de la Comisión de Comercio Justo de Corea (KFTC por sus siglas en inglés). Solo estaría disponible una reducción de multas y otras sanciones para programas calificados como «A» o superiores. No obstante, la versión de 2016 de la normativa de cumplimiento, ya no prevé una reducción de multas (esto no parece que haya cambiado con la modificación de la norma de 2019.”</w:t>
      </w:r>
      <w:r w:rsidR="006C0DEA" w:rsidRPr="006C0DEA">
        <w:rPr>
          <w:rFonts w:eastAsiaTheme="minorHAnsi"/>
          <w:color w:val="000000"/>
          <w:sz w:val="18"/>
          <w:szCs w:val="18"/>
          <w:lang w:val="es-ES"/>
          <w14:ligatures w14:val="standardContextual"/>
        </w:rPr>
        <w:t xml:space="preserve"> (Tomado de OCDE (2021), Programas de Cumplimiento con el Derecho de la Competencia, Documento de debate del Comité de Competencia de la OCDE, </w:t>
      </w:r>
      <w:hyperlink r:id="rId2" w:history="1">
        <w:r w:rsidR="006C0DEA" w:rsidRPr="006C0DEA">
          <w:rPr>
            <w:rStyle w:val="Hipervnculo"/>
            <w:rFonts w:eastAsiaTheme="minorHAnsi"/>
            <w:sz w:val="18"/>
            <w:szCs w:val="18"/>
            <w:lang w:val="es-ES"/>
            <w14:ligatures w14:val="standardContextual"/>
          </w:rPr>
          <w:t>http://oe.cd/ccp</w:t>
        </w:r>
      </w:hyperlink>
      <w:r w:rsidR="006C0DEA" w:rsidRPr="006C0DEA">
        <w:rPr>
          <w:rFonts w:eastAsiaTheme="minorHAnsi"/>
          <w:color w:val="0000FF"/>
          <w:sz w:val="18"/>
          <w:szCs w:val="18"/>
          <w:lang w:val="es-ES"/>
          <w14:ligatures w14:val="standardContextual"/>
        </w:rPr>
        <w:t>).</w:t>
      </w:r>
      <w:r w:rsidR="006C0DEA">
        <w:rPr>
          <w:rFonts w:eastAsiaTheme="minorHAnsi"/>
          <w:color w:val="0000FF"/>
          <w:sz w:val="22"/>
          <w:szCs w:val="22"/>
          <w:lang w:val="es-ES"/>
          <w14:ligatures w14:val="standardContextual"/>
        </w:rPr>
        <w:t xml:space="preserve"> </w:t>
      </w:r>
    </w:p>
  </w:footnote>
  <w:footnote w:id="10">
    <w:p w14:paraId="57D45056" w14:textId="7B84BAC7" w:rsidR="00EF0C9C" w:rsidRPr="00EF0C9C" w:rsidRDefault="00EF0C9C" w:rsidP="00EF0C9C">
      <w:pPr>
        <w:pStyle w:val="Textonotapie"/>
        <w:jc w:val="both"/>
        <w:rPr>
          <w:lang w:val="es-ES"/>
        </w:rPr>
      </w:pPr>
      <w:r>
        <w:rPr>
          <w:rStyle w:val="Refdenotaalpie"/>
        </w:rPr>
        <w:footnoteRef/>
      </w:r>
      <w:r>
        <w:t xml:space="preserve">  </w:t>
      </w:r>
      <w:r w:rsidRPr="00E73EFF">
        <w:rPr>
          <w:sz w:val="18"/>
          <w:szCs w:val="18"/>
          <w:lang w:val="es-ES"/>
        </w:rPr>
        <w:t xml:space="preserve">Ver, al respecto, </w:t>
      </w:r>
      <w:r w:rsidRPr="00E73EFF">
        <w:rPr>
          <w:sz w:val="18"/>
          <w:szCs w:val="18"/>
        </w:rPr>
        <w:t>artículos 59 y 60 inciso a)</w:t>
      </w:r>
      <w:r w:rsidR="00545B69">
        <w:rPr>
          <w:sz w:val="18"/>
          <w:szCs w:val="18"/>
        </w:rPr>
        <w:t>,</w:t>
      </w:r>
      <w:r w:rsidRPr="00E73EFF">
        <w:rPr>
          <w:sz w:val="18"/>
          <w:szCs w:val="18"/>
        </w:rPr>
        <w:t xml:space="preserve"> Ley</w:t>
      </w:r>
      <w:r w:rsidR="00762C0C">
        <w:rPr>
          <w:sz w:val="18"/>
          <w:szCs w:val="18"/>
        </w:rPr>
        <w:t xml:space="preserve"> </w:t>
      </w:r>
      <w:r w:rsidRPr="00E73EFF">
        <w:rPr>
          <w:sz w:val="18"/>
          <w:szCs w:val="18"/>
        </w:rPr>
        <w:t>7593</w:t>
      </w:r>
      <w:r w:rsidRPr="00E73EFF">
        <w:rPr>
          <w:sz w:val="18"/>
          <w:szCs w:val="18"/>
          <w:lang w:val="es-ES"/>
        </w:rPr>
        <w:t>;</w:t>
      </w:r>
      <w:r w:rsidRPr="00E73EFF">
        <w:rPr>
          <w:sz w:val="18"/>
          <w:szCs w:val="18"/>
        </w:rPr>
        <w:t xml:space="preserve"> artículos 1 y 2 inciso d)</w:t>
      </w:r>
      <w:r w:rsidR="00545B69">
        <w:rPr>
          <w:sz w:val="18"/>
          <w:szCs w:val="18"/>
        </w:rPr>
        <w:t>,</w:t>
      </w:r>
      <w:r w:rsidRPr="00E73EFF">
        <w:rPr>
          <w:sz w:val="18"/>
          <w:szCs w:val="18"/>
        </w:rPr>
        <w:t xml:space="preserve"> Ley</w:t>
      </w:r>
      <w:r w:rsidR="00762C0C">
        <w:rPr>
          <w:sz w:val="18"/>
          <w:szCs w:val="18"/>
        </w:rPr>
        <w:t xml:space="preserve"> </w:t>
      </w:r>
      <w:r w:rsidRPr="00E73EFF">
        <w:rPr>
          <w:sz w:val="18"/>
          <w:szCs w:val="18"/>
        </w:rPr>
        <w:t>8660 y artículo 6 inciso 27)</w:t>
      </w:r>
      <w:r w:rsidR="00545B69">
        <w:rPr>
          <w:sz w:val="18"/>
          <w:szCs w:val="18"/>
        </w:rPr>
        <w:t>,</w:t>
      </w:r>
      <w:r w:rsidRPr="00E73EFF">
        <w:rPr>
          <w:sz w:val="18"/>
          <w:szCs w:val="18"/>
        </w:rPr>
        <w:t xml:space="preserve"> Ley 8642</w:t>
      </w:r>
      <w:r w:rsidRPr="00E73EFF">
        <w:rPr>
          <w:sz w:val="18"/>
          <w:szCs w:val="18"/>
          <w:lang w:val="es-ES"/>
        </w:rPr>
        <w:t>.</w:t>
      </w:r>
      <w:r>
        <w:rPr>
          <w:lang w:val="es-ES"/>
        </w:rPr>
        <w:t xml:space="preserve"> </w:t>
      </w:r>
    </w:p>
  </w:footnote>
  <w:footnote w:id="11">
    <w:p w14:paraId="694AF53E" w14:textId="1F713A32" w:rsidR="00FB4038" w:rsidRPr="00FB4038" w:rsidRDefault="00FB4038" w:rsidP="00FB4038">
      <w:pPr>
        <w:pStyle w:val="Textonotapie"/>
        <w:jc w:val="both"/>
      </w:pPr>
      <w:r>
        <w:rPr>
          <w:rStyle w:val="Refdenotaalpie"/>
        </w:rPr>
        <w:footnoteRef/>
      </w:r>
      <w:r w:rsidRPr="00FB4038">
        <w:rPr>
          <w:lang w:val="es-ES"/>
        </w:rPr>
        <w:t xml:space="preserve"> </w:t>
      </w:r>
      <w:r w:rsidRPr="00FB4038">
        <w:rPr>
          <w:rFonts w:eastAsiaTheme="minorHAnsi"/>
          <w:sz w:val="18"/>
          <w:szCs w:val="18"/>
          <w:lang w:val="es-ES"/>
          <w14:ligatures w14:val="standardContextual"/>
        </w:rPr>
        <w:t>Fiscalía Nacional Económica. Programas de Cumplimiento de la Normativa de Libre Competencia, junio, 2012, p. 4.</w:t>
      </w:r>
      <w:r w:rsidRPr="004F2710">
        <w:rPr>
          <w:sz w:val="18"/>
          <w:szCs w:val="18"/>
        </w:rPr>
        <w:t xml:space="preserve"> </w:t>
      </w:r>
      <w:hyperlink r:id="rId3" w:history="1">
        <w:r w:rsidRPr="004F2710">
          <w:rPr>
            <w:rStyle w:val="Hipervnculo"/>
            <w:sz w:val="18"/>
            <w:szCs w:val="18"/>
          </w:rPr>
          <w:t>https://www.fne.gob.cl/wp-content/uploads/2012/06/Programas-de-Cumplimiento.pdf</w:t>
        </w:r>
      </w:hyperlink>
    </w:p>
  </w:footnote>
  <w:footnote w:id="12">
    <w:p w14:paraId="5F7FCEE0" w14:textId="583115F4" w:rsidR="00FB4038" w:rsidRPr="00FB4038" w:rsidRDefault="00FB4038" w:rsidP="00FB4038">
      <w:pPr>
        <w:spacing w:line="276" w:lineRule="auto"/>
        <w:jc w:val="both"/>
        <w:rPr>
          <w:sz w:val="18"/>
          <w:szCs w:val="18"/>
          <w:lang w:val="en-US"/>
        </w:rPr>
      </w:pPr>
      <w:r>
        <w:rPr>
          <w:rStyle w:val="Refdenotaalpie"/>
        </w:rPr>
        <w:footnoteRef/>
      </w:r>
      <w:r w:rsidRPr="00FB4038">
        <w:rPr>
          <w:lang w:val="en-US"/>
        </w:rPr>
        <w:t xml:space="preserve"> </w:t>
      </w:r>
      <w:r w:rsidRPr="00FB4038">
        <w:rPr>
          <w:rFonts w:eastAsiaTheme="minorHAnsi"/>
          <w:sz w:val="18"/>
          <w:szCs w:val="18"/>
          <w:lang w:val="en-US"/>
          <w14:ligatures w14:val="standardContextual"/>
        </w:rPr>
        <w:t>Idem</w:t>
      </w:r>
      <w:r w:rsidR="00542F7D">
        <w:rPr>
          <w:rFonts w:eastAsiaTheme="minorHAnsi"/>
          <w:sz w:val="18"/>
          <w:szCs w:val="18"/>
          <w:lang w:val="en-US"/>
          <w14:ligatures w14:val="standardContextual"/>
        </w:rPr>
        <w:t>,</w:t>
      </w:r>
      <w:r w:rsidRPr="00FB4038">
        <w:rPr>
          <w:rFonts w:eastAsiaTheme="minorHAnsi"/>
          <w:sz w:val="18"/>
          <w:szCs w:val="18"/>
          <w:lang w:val="en-US"/>
          <w14:ligatures w14:val="standardContextual"/>
        </w:rPr>
        <w:t xml:space="preserve"> </w:t>
      </w:r>
      <w:r w:rsidR="00542F7D">
        <w:rPr>
          <w:rFonts w:eastAsiaTheme="minorHAnsi"/>
          <w:sz w:val="18"/>
          <w:szCs w:val="18"/>
          <w:lang w:val="en-US"/>
          <w14:ligatures w14:val="standardContextual"/>
        </w:rPr>
        <w:t>p</w:t>
      </w:r>
      <w:r w:rsidRPr="00FB4038">
        <w:rPr>
          <w:rFonts w:eastAsiaTheme="minorHAnsi"/>
          <w:sz w:val="18"/>
          <w:szCs w:val="18"/>
          <w:lang w:val="en-US"/>
          <w14:ligatures w14:val="standardContextual"/>
        </w:rPr>
        <w:t>. 4.</w:t>
      </w:r>
      <w:r>
        <w:rPr>
          <w:lang w:val="en-US"/>
        </w:rPr>
        <w:t xml:space="preserve"> </w:t>
      </w:r>
    </w:p>
  </w:footnote>
  <w:footnote w:id="13">
    <w:p w14:paraId="089B743E" w14:textId="07186C59" w:rsidR="00870FD5" w:rsidRPr="00524F65" w:rsidRDefault="00870FD5" w:rsidP="00870FD5">
      <w:pPr>
        <w:pStyle w:val="Textonotapie"/>
        <w:jc w:val="both"/>
        <w:rPr>
          <w:lang w:val="en-US"/>
        </w:rPr>
      </w:pPr>
      <w:r>
        <w:rPr>
          <w:rStyle w:val="Refdenotaalpie"/>
        </w:rPr>
        <w:footnoteRef/>
      </w:r>
      <w:r w:rsidRPr="00870FD5">
        <w:rPr>
          <w:sz w:val="23"/>
          <w:szCs w:val="23"/>
        </w:rPr>
        <w:t xml:space="preserve"> </w:t>
      </w:r>
      <w:r w:rsidRPr="00870FD5">
        <w:rPr>
          <w:lang w:val="es-ES"/>
        </w:rPr>
        <w:t>Comisión Nacional de los Mercados y la Competencia (CNMC) de España</w:t>
      </w:r>
      <w:r>
        <w:rPr>
          <w:lang w:val="es-ES"/>
        </w:rPr>
        <w:t>.</w:t>
      </w:r>
      <w:r w:rsidRPr="00870FD5">
        <w:rPr>
          <w:lang w:val="es-ES"/>
        </w:rPr>
        <w:t xml:space="preserve"> Guía de programas de cumplimiento en relación con la defensa de la competencia de junio del 2020</w:t>
      </w:r>
      <w:r>
        <w:rPr>
          <w:lang w:val="es-ES"/>
        </w:rPr>
        <w:t xml:space="preserve">, p. 5. </w:t>
      </w:r>
      <w:hyperlink r:id="rId4" w:history="1">
        <w:r w:rsidR="00524F65" w:rsidRPr="00D55AB7">
          <w:rPr>
            <w:rStyle w:val="Hipervnculo"/>
            <w:lang w:val="en-US"/>
          </w:rPr>
          <w:t>https://www.cnmc.es/sites/default/files/editor_contenidos/Competencia/Normativas_guias/202006_Guia_Compliance_FINAL.pdf</w:t>
        </w:r>
      </w:hyperlink>
      <w:r>
        <w:rPr>
          <w:lang w:val="en-US"/>
        </w:rPr>
        <w:t xml:space="preserve"> </w:t>
      </w:r>
    </w:p>
  </w:footnote>
  <w:footnote w:id="14">
    <w:p w14:paraId="0CA68B9A" w14:textId="7AB58584" w:rsidR="0021116D" w:rsidRPr="000058E7" w:rsidRDefault="0021116D" w:rsidP="0021116D">
      <w:pPr>
        <w:autoSpaceDE w:val="0"/>
        <w:autoSpaceDN w:val="0"/>
        <w:adjustRightInd w:val="0"/>
        <w:rPr>
          <w:rFonts w:eastAsiaTheme="minorHAnsi"/>
          <w:sz w:val="18"/>
          <w:szCs w:val="18"/>
          <w:lang w:val="en-US"/>
          <w14:ligatures w14:val="standardContextual"/>
        </w:rPr>
      </w:pPr>
      <w:r>
        <w:rPr>
          <w:rStyle w:val="Refdenotaalpie"/>
        </w:rPr>
        <w:footnoteRef/>
      </w:r>
      <w:r w:rsidRPr="00BD3E0B">
        <w:rPr>
          <w:lang w:val="en-US"/>
        </w:rPr>
        <w:t xml:space="preserve"> </w:t>
      </w:r>
      <w:r w:rsidRPr="0021116D">
        <w:rPr>
          <w:rFonts w:eastAsiaTheme="minorHAnsi"/>
          <w:sz w:val="18"/>
          <w:szCs w:val="18"/>
          <w:lang w:val="en-US"/>
          <w14:ligatures w14:val="standardContextual"/>
        </w:rPr>
        <w:t>Trokus, D., Warner, G., &amp; Wollschlager, E. (2008). Compliance 101: How to build and</w:t>
      </w:r>
      <w:r>
        <w:rPr>
          <w:rFonts w:eastAsiaTheme="minorHAnsi"/>
          <w:sz w:val="18"/>
          <w:szCs w:val="18"/>
          <w:lang w:val="en-US"/>
          <w14:ligatures w14:val="standardContextual"/>
        </w:rPr>
        <w:t xml:space="preserve"> </w:t>
      </w:r>
      <w:r w:rsidRPr="0021116D">
        <w:rPr>
          <w:rFonts w:eastAsiaTheme="minorHAnsi"/>
          <w:sz w:val="18"/>
          <w:szCs w:val="18"/>
          <w:lang w:val="en-US"/>
          <w14:ligatures w14:val="standardContextual"/>
        </w:rPr>
        <w:t xml:space="preserve">maintain an effective compliance and ethics program. </w:t>
      </w:r>
      <w:r w:rsidRPr="000058E7">
        <w:rPr>
          <w:rFonts w:eastAsiaTheme="minorHAnsi"/>
          <w:sz w:val="18"/>
          <w:szCs w:val="18"/>
          <w:lang w:val="en-US"/>
          <w14:ligatures w14:val="standardContextual"/>
        </w:rPr>
        <w:t xml:space="preserve">Corporate Compliance Organisation: </w:t>
      </w:r>
      <w:hyperlink r:id="rId5" w:history="1">
        <w:r w:rsidRPr="000058E7">
          <w:rPr>
            <w:rStyle w:val="Hipervnculo"/>
            <w:rFonts w:eastAsiaTheme="minorHAnsi"/>
            <w:sz w:val="18"/>
            <w:szCs w:val="18"/>
            <w:lang w:val="en-US"/>
            <w14:ligatures w14:val="standardContextual"/>
          </w:rPr>
          <w:t>http://www.corporatecompliance.org/Portals/1/Users/169/29/60329/Compliance%20101%20Book%20excerpt.pdf</w:t>
        </w:r>
      </w:hyperlink>
      <w:r w:rsidRPr="000058E7">
        <w:rPr>
          <w:rFonts w:eastAsiaTheme="minorHAnsi"/>
          <w:sz w:val="18"/>
          <w:szCs w:val="18"/>
          <w:lang w:val="en-US"/>
          <w14:ligatures w14:val="standardContextual"/>
        </w:rPr>
        <w:t xml:space="preserve">   </w:t>
      </w:r>
    </w:p>
  </w:footnote>
  <w:footnote w:id="15">
    <w:p w14:paraId="6A0A3CCA" w14:textId="0D8580CE" w:rsidR="00BD4E80" w:rsidRPr="00BD4E80" w:rsidRDefault="00BD4E80" w:rsidP="00BD4E80">
      <w:pPr>
        <w:pStyle w:val="Textonotapie"/>
        <w:jc w:val="both"/>
        <w:rPr>
          <w:sz w:val="18"/>
          <w:szCs w:val="18"/>
          <w:lang w:val="es-ES"/>
        </w:rPr>
      </w:pPr>
      <w:r>
        <w:rPr>
          <w:rStyle w:val="Refdenotaalpie"/>
        </w:rPr>
        <w:footnoteRef/>
      </w:r>
      <w:r>
        <w:t xml:space="preserve"> </w:t>
      </w:r>
      <w:r w:rsidRPr="00BD4E80">
        <w:rPr>
          <w:sz w:val="18"/>
          <w:szCs w:val="18"/>
        </w:rPr>
        <w:t>Toso Milos</w:t>
      </w:r>
      <w:r w:rsidRPr="00BD4E80">
        <w:rPr>
          <w:sz w:val="18"/>
          <w:szCs w:val="18"/>
          <w:lang w:val="es-ES"/>
        </w:rPr>
        <w:t xml:space="preserve"> (Ángela).</w:t>
      </w:r>
      <w:r w:rsidRPr="00BD4E80">
        <w:rPr>
          <w:sz w:val="18"/>
          <w:szCs w:val="18"/>
        </w:rPr>
        <w:t xml:space="preserve"> El oficial de cumplimiento en el marco de un modelo integrado de compliance en las sociedades anónimas</w:t>
      </w:r>
      <w:r w:rsidRPr="00BD4E80">
        <w:rPr>
          <w:sz w:val="18"/>
          <w:szCs w:val="18"/>
          <w:lang w:val="es-ES"/>
        </w:rPr>
        <w:t xml:space="preserve">. </w:t>
      </w:r>
      <w:r w:rsidRPr="00BD4E80">
        <w:rPr>
          <w:sz w:val="18"/>
          <w:szCs w:val="18"/>
        </w:rPr>
        <w:t>Pontificia Universidad Católica de Valparaíso,</w:t>
      </w:r>
      <w:r w:rsidRPr="00BD4E80">
        <w:rPr>
          <w:sz w:val="18"/>
          <w:szCs w:val="18"/>
          <w:lang w:val="es-ES"/>
        </w:rPr>
        <w:t xml:space="preserve"> </w:t>
      </w:r>
      <w:r w:rsidRPr="00BD4E80">
        <w:rPr>
          <w:sz w:val="18"/>
          <w:szCs w:val="18"/>
        </w:rPr>
        <w:t xml:space="preserve">Valparaíso, Chile. </w:t>
      </w:r>
      <w:r w:rsidR="00302192">
        <w:rPr>
          <w:sz w:val="18"/>
          <w:szCs w:val="18"/>
          <w:lang w:val="es-ES"/>
        </w:rPr>
        <w:t>Consultado:</w:t>
      </w:r>
      <w:r w:rsidRPr="00BD4E80">
        <w:rPr>
          <w:sz w:val="18"/>
          <w:szCs w:val="18"/>
          <w:lang w:val="es-ES"/>
        </w:rPr>
        <w:t xml:space="preserve"> </w:t>
      </w:r>
      <w:hyperlink r:id="rId6" w:history="1">
        <w:r w:rsidRPr="00BD4E80">
          <w:rPr>
            <w:rStyle w:val="Hipervnculo"/>
            <w:sz w:val="18"/>
            <w:szCs w:val="18"/>
          </w:rPr>
          <w:t>https://www.scielo.cl/pdf/rducn/v28/0718-9753-rducn-28-7.pdf</w:t>
        </w:r>
      </w:hyperlink>
      <w:r w:rsidRPr="00BD4E80">
        <w:rPr>
          <w:sz w:val="18"/>
          <w:szCs w:val="18"/>
          <w:lang w:val="es-ES"/>
        </w:rPr>
        <w:t xml:space="preserve">, 1º.10.2023. </w:t>
      </w:r>
    </w:p>
    <w:p w14:paraId="2B7F946C" w14:textId="77777777" w:rsidR="00BD4E80" w:rsidRPr="00BD4E80" w:rsidRDefault="00BD4E80">
      <w:pPr>
        <w:pStyle w:val="Textonotapie"/>
      </w:pPr>
    </w:p>
  </w:footnote>
  <w:footnote w:id="16">
    <w:p w14:paraId="4C30183E" w14:textId="7456EC4E" w:rsidR="00851579" w:rsidRPr="00851579" w:rsidRDefault="00851579" w:rsidP="00851579">
      <w:pPr>
        <w:pStyle w:val="Textonotapie"/>
        <w:jc w:val="both"/>
        <w:rPr>
          <w:lang w:val="es-ES"/>
        </w:rPr>
      </w:pPr>
      <w:r>
        <w:rPr>
          <w:rStyle w:val="Refdenotaalpie"/>
        </w:rPr>
        <w:footnoteRef/>
      </w:r>
      <w:r>
        <w:t xml:space="preserve"> </w:t>
      </w:r>
      <w:r w:rsidRPr="00851579">
        <w:rPr>
          <w:sz w:val="18"/>
          <w:szCs w:val="18"/>
          <w:lang w:val="es-ES"/>
        </w:rPr>
        <w:t>Incluso desde antes de la L</w:t>
      </w:r>
      <w:r w:rsidR="007C0EFC">
        <w:rPr>
          <w:sz w:val="18"/>
          <w:szCs w:val="18"/>
          <w:lang w:val="es-ES"/>
        </w:rPr>
        <w:t>ey 8292</w:t>
      </w:r>
      <w:r w:rsidRPr="00851579">
        <w:rPr>
          <w:sz w:val="18"/>
          <w:szCs w:val="18"/>
          <w:lang w:val="es-ES"/>
        </w:rPr>
        <w:t>, la Contraloría General de la República había emitido</w:t>
      </w:r>
      <w:r w:rsidR="004F5006">
        <w:rPr>
          <w:sz w:val="18"/>
          <w:szCs w:val="18"/>
          <w:lang w:val="es-ES"/>
        </w:rPr>
        <w:t xml:space="preserve"> en 1982 el “</w:t>
      </w:r>
      <w:r w:rsidR="004F5006" w:rsidRPr="004F5006">
        <w:rPr>
          <w:sz w:val="18"/>
          <w:szCs w:val="18"/>
          <w:lang w:val="es-ES"/>
        </w:rPr>
        <w:t>Manual sobre Normas Técnicas de Control Interno para la Contraloría General de la República y las entidades y órganos sujetos a su fiscalización</w:t>
      </w:r>
      <w:r w:rsidR="004F5006">
        <w:rPr>
          <w:sz w:val="18"/>
          <w:szCs w:val="18"/>
          <w:lang w:val="es-ES"/>
        </w:rPr>
        <w:t>”.</w:t>
      </w:r>
    </w:p>
  </w:footnote>
  <w:footnote w:id="17">
    <w:p w14:paraId="6AE9BB05" w14:textId="49461241" w:rsidR="00F51E90" w:rsidRPr="00E73EFF" w:rsidRDefault="00F51E90" w:rsidP="00EC1B85">
      <w:pPr>
        <w:autoSpaceDE w:val="0"/>
        <w:autoSpaceDN w:val="0"/>
        <w:adjustRightInd w:val="0"/>
        <w:jc w:val="both"/>
        <w:rPr>
          <w:rFonts w:eastAsiaTheme="minorHAnsi"/>
          <w:color w:val="000000"/>
          <w:sz w:val="18"/>
          <w:szCs w:val="18"/>
          <w:lang w:val="es-ES"/>
          <w14:ligatures w14:val="standardContextual"/>
        </w:rPr>
      </w:pPr>
      <w:r>
        <w:rPr>
          <w:rStyle w:val="Refdenotaalpie"/>
        </w:rPr>
        <w:footnoteRef/>
      </w:r>
      <w:r>
        <w:t xml:space="preserve"> </w:t>
      </w:r>
      <w:r w:rsidR="00EC1B85" w:rsidRPr="00E73EFF">
        <w:rPr>
          <w:rFonts w:eastAsiaTheme="minorHAnsi"/>
          <w:color w:val="000000"/>
          <w:sz w:val="18"/>
          <w:szCs w:val="18"/>
          <w:lang w:val="es-ES"/>
          <w14:ligatures w14:val="standardContextual"/>
        </w:rPr>
        <w:t xml:space="preserve">OCDE (2021), Programas de Cumplimiento con el Derecho de la Competencia, Documento de debate del Comité de Competencia de la OCDE, </w:t>
      </w:r>
      <w:r w:rsidR="00EC1B85" w:rsidRPr="00E73EFF">
        <w:rPr>
          <w:rFonts w:eastAsiaTheme="minorHAnsi"/>
          <w:color w:val="0000FF"/>
          <w:sz w:val="18"/>
          <w:szCs w:val="18"/>
          <w:lang w:val="es-ES"/>
          <w14:ligatures w14:val="standardContextual"/>
        </w:rPr>
        <w:t>http://oe.cd/ccp</w:t>
      </w:r>
    </w:p>
    <w:p w14:paraId="5D7F5F7D" w14:textId="77777777" w:rsidR="00F51E90" w:rsidRPr="00EC1B85" w:rsidRDefault="00F51E90">
      <w:pPr>
        <w:pStyle w:val="Textonotapie"/>
        <w:rPr>
          <w:lang w:val="es-ES"/>
        </w:rPr>
      </w:pPr>
    </w:p>
  </w:footnote>
  <w:footnote w:id="18">
    <w:p w14:paraId="64D30737" w14:textId="2773A671" w:rsidR="00CD63E2" w:rsidRPr="00CD63E2" w:rsidRDefault="00106DFD" w:rsidP="00CD63E2">
      <w:pPr>
        <w:pStyle w:val="Textonotapie"/>
        <w:jc w:val="both"/>
        <w:rPr>
          <w:lang w:val="es-ES"/>
        </w:rPr>
      </w:pPr>
      <w:r>
        <w:rPr>
          <w:rStyle w:val="Refdenotaalpie"/>
        </w:rPr>
        <w:footnoteRef/>
      </w:r>
      <w:r>
        <w:t xml:space="preserve"> </w:t>
      </w:r>
      <w:r>
        <w:rPr>
          <w:lang w:val="es-ES"/>
        </w:rPr>
        <w:t>Es importante aclarar</w:t>
      </w:r>
      <w:r w:rsidR="00CD63E2">
        <w:rPr>
          <w:lang w:val="es-ES"/>
        </w:rPr>
        <w:t xml:space="preserve"> que los artículos 84, 106 d) y 138 del RLGCP, cuando mencionan a la COPROCOM, deben ser leídos, cuando se trata del sector de las telecomunicaciones, conforme la Ley 9736, y las competencias reservadas por un lado a la Comisión dicha, y por el otro, a la Sutel, en lo de su competencia, como autoridad de competencia sectorial. </w:t>
      </w:r>
    </w:p>
  </w:footnote>
  <w:footnote w:id="19">
    <w:p w14:paraId="200A8278" w14:textId="6EE68986" w:rsidR="00CC0A5B" w:rsidRPr="00CC0A5B" w:rsidRDefault="00CC0A5B" w:rsidP="00CC0A5B">
      <w:pPr>
        <w:pStyle w:val="Textonotapie"/>
        <w:jc w:val="both"/>
        <w:rPr>
          <w:lang w:val="es-ES"/>
        </w:rPr>
      </w:pPr>
      <w:r>
        <w:rPr>
          <w:rStyle w:val="Refdenotaalpie"/>
        </w:rPr>
        <w:footnoteRef/>
      </w:r>
      <w:r>
        <w:t xml:space="preserve"> Para este cuestionario, se consideran ideas de preguntas del propuesto por la </w:t>
      </w:r>
      <w:r w:rsidRPr="00CC0A5B">
        <w:t>Comisión Nacional de Mercados y Competencia</w:t>
      </w:r>
      <w:r>
        <w:t xml:space="preserve"> de </w:t>
      </w:r>
      <w:r w:rsidRPr="00CC0A5B">
        <w:t>España</w:t>
      </w:r>
      <w:r>
        <w:t xml:space="preserve"> en su </w:t>
      </w:r>
      <w:r w:rsidRPr="00CC0A5B">
        <w:t>Guía de Programas de Cumplimiento en Relación con la Defensa de la Competencia.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17F6" w14:textId="174FBABF" w:rsidR="00B203E3" w:rsidRDefault="00B203E3">
    <w:pPr>
      <w:pStyle w:val="Encabezado"/>
    </w:pPr>
    <w:r>
      <w:rPr>
        <w:noProof/>
      </w:rPr>
      <w:pict w14:anchorId="624A9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24485" o:spid="_x0000_s2050" type="#_x0000_t136" style="position:absolute;margin-left:0;margin-top:0;width:767.4pt;height:53.4pt;rotation:315;z-index:-251655168;mso-position-horizontal:center;mso-position-horizontal-relative:margin;mso-position-vertical:center;mso-position-vertical-relative:margin" o:allowincell="f" fillcolor="silver" stroked="f">
          <v:fill opacity=".5"/>
          <v:textpath style="font-family:&quot;Arial&quot;;font-size:48pt" string="Documento preliminar 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872B" w14:textId="2CA757EA" w:rsidR="00B203E3" w:rsidRDefault="00B203E3">
    <w:pPr>
      <w:pStyle w:val="Encabezado"/>
    </w:pPr>
    <w:r>
      <w:rPr>
        <w:noProof/>
      </w:rPr>
      <w:pict w14:anchorId="155D9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24486" o:spid="_x0000_s2051" type="#_x0000_t136" style="position:absolute;margin-left:0;margin-top:0;width:767.4pt;height:53.4pt;rotation:315;z-index:-251653120;mso-position-horizontal:center;mso-position-horizontal-relative:margin;mso-position-vertical:center;mso-position-vertical-relative:margin" o:allowincell="f" fillcolor="silver" stroked="f">
          <v:fill opacity=".5"/>
          <v:textpath style="font-family:&quot;Arial&quot;;font-size:48pt" string="Documento preliminar para consul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9606" w14:textId="1533E438" w:rsidR="00B203E3" w:rsidRDefault="00B203E3">
    <w:pPr>
      <w:pStyle w:val="Encabezado"/>
    </w:pPr>
    <w:r>
      <w:rPr>
        <w:noProof/>
      </w:rPr>
      <w:pict w14:anchorId="54A02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24484" o:spid="_x0000_s2049" type="#_x0000_t136" style="position:absolute;margin-left:0;margin-top:0;width:767.4pt;height:53.4pt;rotation:315;z-index:-251657216;mso-position-horizontal:center;mso-position-horizontal-relative:margin;mso-position-vertical:center;mso-position-vertical-relative:margin" o:allowincell="f" fillcolor="silver" stroked="f">
          <v:fill opacity=".5"/>
          <v:textpath style="font-family:&quot;Arial&quot;;font-size:48pt" string="Documento preliminar 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8CA1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457AD"/>
    <w:multiLevelType w:val="hybridMultilevel"/>
    <w:tmpl w:val="B628B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5C13"/>
    <w:multiLevelType w:val="hybridMultilevel"/>
    <w:tmpl w:val="F542805A"/>
    <w:lvl w:ilvl="0" w:tplc="C890E22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A7B4150"/>
    <w:multiLevelType w:val="multilevel"/>
    <w:tmpl w:val="2C0A001F"/>
    <w:lvl w:ilvl="0">
      <w:start w:val="1"/>
      <w:numFmt w:val="decimal"/>
      <w:pStyle w:val="TtuloTDC"/>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1553D5"/>
    <w:multiLevelType w:val="hybridMultilevel"/>
    <w:tmpl w:val="5F583DE0"/>
    <w:lvl w:ilvl="0" w:tplc="C890E22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CBA4D91"/>
    <w:multiLevelType w:val="hybridMultilevel"/>
    <w:tmpl w:val="E3E4663C"/>
    <w:lvl w:ilvl="0" w:tplc="EAA8D8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E7D13"/>
    <w:multiLevelType w:val="hybridMultilevel"/>
    <w:tmpl w:val="2B327D1E"/>
    <w:lvl w:ilvl="0" w:tplc="F93ABCB2">
      <w:start w:val="1"/>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E2CB7"/>
    <w:multiLevelType w:val="hybridMultilevel"/>
    <w:tmpl w:val="4C1A0F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70257F"/>
    <w:multiLevelType w:val="hybridMultilevel"/>
    <w:tmpl w:val="73FAAD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7F1DBB"/>
    <w:multiLevelType w:val="hybridMultilevel"/>
    <w:tmpl w:val="74C89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4194A"/>
    <w:multiLevelType w:val="hybridMultilevel"/>
    <w:tmpl w:val="BE44E5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001E66"/>
    <w:multiLevelType w:val="hybridMultilevel"/>
    <w:tmpl w:val="D4207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96C89"/>
    <w:multiLevelType w:val="hybridMultilevel"/>
    <w:tmpl w:val="42ECB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91C57"/>
    <w:multiLevelType w:val="hybridMultilevel"/>
    <w:tmpl w:val="E6BA32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70D76A6"/>
    <w:multiLevelType w:val="hybridMultilevel"/>
    <w:tmpl w:val="30BE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10BF6"/>
    <w:multiLevelType w:val="hybridMultilevel"/>
    <w:tmpl w:val="E9B430C2"/>
    <w:lvl w:ilvl="0" w:tplc="04090005">
      <w:start w:val="1"/>
      <w:numFmt w:val="bullet"/>
      <w:lvlText w:val=""/>
      <w:lvlJc w:val="left"/>
      <w:pPr>
        <w:ind w:left="2136" w:hanging="360"/>
      </w:pPr>
      <w:rPr>
        <w:rFonts w:ascii="Wingdings" w:hAnsi="Wingdings" w:hint="default"/>
        <w:color w:val="4E82BE"/>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16" w15:restartNumberingAfterBreak="0">
    <w:nsid w:val="4D1B5A92"/>
    <w:multiLevelType w:val="hybridMultilevel"/>
    <w:tmpl w:val="4FE44F68"/>
    <w:lvl w:ilvl="0" w:tplc="C890E22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E1712F3"/>
    <w:multiLevelType w:val="hybridMultilevel"/>
    <w:tmpl w:val="38DA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C3157"/>
    <w:multiLevelType w:val="hybridMultilevel"/>
    <w:tmpl w:val="AE9C1DF8"/>
    <w:lvl w:ilvl="0" w:tplc="C890E22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545465B4"/>
    <w:multiLevelType w:val="hybridMultilevel"/>
    <w:tmpl w:val="EDE6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87920"/>
    <w:multiLevelType w:val="multilevel"/>
    <w:tmpl w:val="85404CA0"/>
    <w:lvl w:ilvl="0">
      <w:start w:val="1"/>
      <w:numFmt w:val="decimal"/>
      <w:lvlText w:val="%1"/>
      <w:lvlJc w:val="left"/>
      <w:pPr>
        <w:ind w:left="432" w:hanging="432"/>
      </w:pPr>
      <w:rPr>
        <w:rFonts w:hint="default"/>
        <w:b w:val="0"/>
        <w:bCs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65180A62"/>
    <w:multiLevelType w:val="hybridMultilevel"/>
    <w:tmpl w:val="D9C282B2"/>
    <w:lvl w:ilvl="0" w:tplc="C890E22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69D34A7D"/>
    <w:multiLevelType w:val="multilevel"/>
    <w:tmpl w:val="6DCC91D4"/>
    <w:lvl w:ilvl="0">
      <w:start w:val="1"/>
      <w:numFmt w:val="decimal"/>
      <w:pStyle w:val="Ttulo1"/>
      <w:lvlText w:val="%1."/>
      <w:lvlJc w:val="left"/>
      <w:pPr>
        <w:ind w:left="360" w:hanging="360"/>
      </w:pPr>
      <w:rPr>
        <w:rFonts w:hint="default"/>
        <w:b/>
        <w:bCs/>
      </w:rPr>
    </w:lvl>
    <w:lvl w:ilvl="1">
      <w:start w:val="1"/>
      <w:numFmt w:val="decimal"/>
      <w:lvlText w:val="%1.%2."/>
      <w:lvlJc w:val="left"/>
      <w:pPr>
        <w:ind w:left="792" w:hanging="432"/>
      </w:pPr>
      <w:rPr>
        <w:b/>
      </w:rPr>
    </w:lvl>
    <w:lvl w:ilvl="2">
      <w:start w:val="1"/>
      <w:numFmt w:val="decimal"/>
      <w:pStyle w:val="Ttulo2"/>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EC7B1D"/>
    <w:multiLevelType w:val="hybridMultilevel"/>
    <w:tmpl w:val="0DEEC128"/>
    <w:lvl w:ilvl="0" w:tplc="C890E22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705C5562"/>
    <w:multiLevelType w:val="hybridMultilevel"/>
    <w:tmpl w:val="EA5664F0"/>
    <w:lvl w:ilvl="0" w:tplc="04090011">
      <w:start w:val="1"/>
      <w:numFmt w:val="decimal"/>
      <w:lvlText w:val="%1)"/>
      <w:lvlJc w:val="left"/>
      <w:pPr>
        <w:ind w:left="720" w:hanging="360"/>
      </w:pPr>
      <w:rPr>
        <w:rFonts w:hint="default"/>
      </w:rPr>
    </w:lvl>
    <w:lvl w:ilvl="1" w:tplc="B6F690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B712AB"/>
    <w:multiLevelType w:val="hybridMultilevel"/>
    <w:tmpl w:val="54747ACE"/>
    <w:lvl w:ilvl="0" w:tplc="C890E228">
      <w:start w:val="1"/>
      <w:numFmt w:val="lowerLetter"/>
      <w:lvlText w:val="%1)"/>
      <w:lvlJc w:val="left"/>
      <w:pPr>
        <w:ind w:left="2214" w:hanging="360"/>
      </w:pPr>
      <w:rPr>
        <w:rFonts w:hint="default"/>
      </w:rPr>
    </w:lvl>
    <w:lvl w:ilvl="1" w:tplc="E9702CB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2C3AEE"/>
    <w:multiLevelType w:val="hybridMultilevel"/>
    <w:tmpl w:val="18607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757337">
    <w:abstractNumId w:val="0"/>
  </w:num>
  <w:num w:numId="2" w16cid:durableId="1289967321">
    <w:abstractNumId w:val="20"/>
  </w:num>
  <w:num w:numId="3" w16cid:durableId="1722055820">
    <w:abstractNumId w:val="3"/>
  </w:num>
  <w:num w:numId="4" w16cid:durableId="599609536">
    <w:abstractNumId w:val="5"/>
  </w:num>
  <w:num w:numId="5" w16cid:durableId="537813214">
    <w:abstractNumId w:val="15"/>
  </w:num>
  <w:num w:numId="6" w16cid:durableId="354119565">
    <w:abstractNumId w:val="24"/>
  </w:num>
  <w:num w:numId="7" w16cid:durableId="918448185">
    <w:abstractNumId w:val="7"/>
  </w:num>
  <w:num w:numId="8" w16cid:durableId="1013530104">
    <w:abstractNumId w:val="1"/>
  </w:num>
  <w:num w:numId="9" w16cid:durableId="1040935820">
    <w:abstractNumId w:val="6"/>
  </w:num>
  <w:num w:numId="10" w16cid:durableId="371657560">
    <w:abstractNumId w:val="18"/>
  </w:num>
  <w:num w:numId="11" w16cid:durableId="2119331788">
    <w:abstractNumId w:val="4"/>
  </w:num>
  <w:num w:numId="12" w16cid:durableId="1876117761">
    <w:abstractNumId w:val="21"/>
  </w:num>
  <w:num w:numId="13" w16cid:durableId="1937709027">
    <w:abstractNumId w:val="16"/>
  </w:num>
  <w:num w:numId="14" w16cid:durableId="2024359233">
    <w:abstractNumId w:val="23"/>
  </w:num>
  <w:num w:numId="15" w16cid:durableId="882644148">
    <w:abstractNumId w:val="2"/>
  </w:num>
  <w:num w:numId="16" w16cid:durableId="1609585829">
    <w:abstractNumId w:val="25"/>
  </w:num>
  <w:num w:numId="17" w16cid:durableId="1020205561">
    <w:abstractNumId w:val="8"/>
  </w:num>
  <w:num w:numId="18" w16cid:durableId="2132821454">
    <w:abstractNumId w:val="13"/>
  </w:num>
  <w:num w:numId="19" w16cid:durableId="1422800504">
    <w:abstractNumId w:val="22"/>
  </w:num>
  <w:num w:numId="20" w16cid:durableId="1893270419">
    <w:abstractNumId w:val="10"/>
  </w:num>
  <w:num w:numId="21" w16cid:durableId="370502553">
    <w:abstractNumId w:val="9"/>
  </w:num>
  <w:num w:numId="22" w16cid:durableId="1195191517">
    <w:abstractNumId w:val="17"/>
  </w:num>
  <w:num w:numId="23" w16cid:durableId="712387172">
    <w:abstractNumId w:val="26"/>
  </w:num>
  <w:num w:numId="24" w16cid:durableId="774397435">
    <w:abstractNumId w:val="11"/>
  </w:num>
  <w:num w:numId="25" w16cid:durableId="1479495063">
    <w:abstractNumId w:val="19"/>
  </w:num>
  <w:num w:numId="26" w16cid:durableId="1915628684">
    <w:abstractNumId w:val="12"/>
  </w:num>
  <w:num w:numId="27" w16cid:durableId="96123405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30"/>
    <w:rsid w:val="00002848"/>
    <w:rsid w:val="000038F1"/>
    <w:rsid w:val="0000513D"/>
    <w:rsid w:val="000058E7"/>
    <w:rsid w:val="00012385"/>
    <w:rsid w:val="00013B56"/>
    <w:rsid w:val="00013F85"/>
    <w:rsid w:val="000218A4"/>
    <w:rsid w:val="00024255"/>
    <w:rsid w:val="000376B9"/>
    <w:rsid w:val="000377F4"/>
    <w:rsid w:val="00045AD8"/>
    <w:rsid w:val="000524F0"/>
    <w:rsid w:val="00054FFB"/>
    <w:rsid w:val="000551CE"/>
    <w:rsid w:val="00055B93"/>
    <w:rsid w:val="000620FA"/>
    <w:rsid w:val="000757EC"/>
    <w:rsid w:val="00076E2C"/>
    <w:rsid w:val="000807A0"/>
    <w:rsid w:val="00086502"/>
    <w:rsid w:val="00087A13"/>
    <w:rsid w:val="0009110A"/>
    <w:rsid w:val="0009438C"/>
    <w:rsid w:val="00095618"/>
    <w:rsid w:val="00096E76"/>
    <w:rsid w:val="000A12B3"/>
    <w:rsid w:val="000A1809"/>
    <w:rsid w:val="000A47B4"/>
    <w:rsid w:val="000A491E"/>
    <w:rsid w:val="000A5ABB"/>
    <w:rsid w:val="000A77D6"/>
    <w:rsid w:val="000B26C1"/>
    <w:rsid w:val="000C13A0"/>
    <w:rsid w:val="000C1826"/>
    <w:rsid w:val="000C1861"/>
    <w:rsid w:val="000C1FBF"/>
    <w:rsid w:val="000C33E7"/>
    <w:rsid w:val="000C4AEF"/>
    <w:rsid w:val="000C5864"/>
    <w:rsid w:val="000C70B1"/>
    <w:rsid w:val="000D21AD"/>
    <w:rsid w:val="000D6565"/>
    <w:rsid w:val="000D7C0C"/>
    <w:rsid w:val="000F29DF"/>
    <w:rsid w:val="000F467B"/>
    <w:rsid w:val="000F6023"/>
    <w:rsid w:val="0010242E"/>
    <w:rsid w:val="00102899"/>
    <w:rsid w:val="00105770"/>
    <w:rsid w:val="00105F18"/>
    <w:rsid w:val="00106DFD"/>
    <w:rsid w:val="00107398"/>
    <w:rsid w:val="0011039E"/>
    <w:rsid w:val="00110545"/>
    <w:rsid w:val="00112B01"/>
    <w:rsid w:val="00114B4C"/>
    <w:rsid w:val="00120196"/>
    <w:rsid w:val="00122542"/>
    <w:rsid w:val="001234CC"/>
    <w:rsid w:val="00125011"/>
    <w:rsid w:val="00126EEF"/>
    <w:rsid w:val="0013114A"/>
    <w:rsid w:val="0013119D"/>
    <w:rsid w:val="00133D28"/>
    <w:rsid w:val="00135D49"/>
    <w:rsid w:val="00136B11"/>
    <w:rsid w:val="001404C9"/>
    <w:rsid w:val="00140806"/>
    <w:rsid w:val="00140B90"/>
    <w:rsid w:val="00141207"/>
    <w:rsid w:val="001503AF"/>
    <w:rsid w:val="00152B37"/>
    <w:rsid w:val="001536F3"/>
    <w:rsid w:val="0015434E"/>
    <w:rsid w:val="00165BFD"/>
    <w:rsid w:val="00165C90"/>
    <w:rsid w:val="001711A1"/>
    <w:rsid w:val="0017251B"/>
    <w:rsid w:val="0017285E"/>
    <w:rsid w:val="00173F9B"/>
    <w:rsid w:val="0017780C"/>
    <w:rsid w:val="00177C72"/>
    <w:rsid w:val="00181130"/>
    <w:rsid w:val="00181632"/>
    <w:rsid w:val="00181809"/>
    <w:rsid w:val="0018396C"/>
    <w:rsid w:val="00184266"/>
    <w:rsid w:val="00184861"/>
    <w:rsid w:val="00184D22"/>
    <w:rsid w:val="0019227A"/>
    <w:rsid w:val="00192691"/>
    <w:rsid w:val="00192FDD"/>
    <w:rsid w:val="00193E8E"/>
    <w:rsid w:val="001A06B7"/>
    <w:rsid w:val="001A06F7"/>
    <w:rsid w:val="001A1BE1"/>
    <w:rsid w:val="001A7C70"/>
    <w:rsid w:val="001B0769"/>
    <w:rsid w:val="001B2AB5"/>
    <w:rsid w:val="001B4EFE"/>
    <w:rsid w:val="001B62F6"/>
    <w:rsid w:val="001C38AC"/>
    <w:rsid w:val="001C4BEA"/>
    <w:rsid w:val="001C4FA4"/>
    <w:rsid w:val="001C50CF"/>
    <w:rsid w:val="001D63E0"/>
    <w:rsid w:val="001D7F07"/>
    <w:rsid w:val="001E0A40"/>
    <w:rsid w:val="001E0DC5"/>
    <w:rsid w:val="001E6EB0"/>
    <w:rsid w:val="001E75BB"/>
    <w:rsid w:val="001F020E"/>
    <w:rsid w:val="001F0459"/>
    <w:rsid w:val="001F1365"/>
    <w:rsid w:val="001F56E7"/>
    <w:rsid w:val="001F6937"/>
    <w:rsid w:val="00203185"/>
    <w:rsid w:val="0020348C"/>
    <w:rsid w:val="002073A5"/>
    <w:rsid w:val="00207D8A"/>
    <w:rsid w:val="0021116D"/>
    <w:rsid w:val="00211E9B"/>
    <w:rsid w:val="0021272D"/>
    <w:rsid w:val="00212B60"/>
    <w:rsid w:val="002143F0"/>
    <w:rsid w:val="0021608D"/>
    <w:rsid w:val="002170CF"/>
    <w:rsid w:val="0022259A"/>
    <w:rsid w:val="00224463"/>
    <w:rsid w:val="00224652"/>
    <w:rsid w:val="002276EF"/>
    <w:rsid w:val="002313B8"/>
    <w:rsid w:val="00232A83"/>
    <w:rsid w:val="0023456C"/>
    <w:rsid w:val="002404F1"/>
    <w:rsid w:val="00240799"/>
    <w:rsid w:val="002421BE"/>
    <w:rsid w:val="00242B08"/>
    <w:rsid w:val="00247316"/>
    <w:rsid w:val="00250094"/>
    <w:rsid w:val="0025068B"/>
    <w:rsid w:val="002521F5"/>
    <w:rsid w:val="002540D2"/>
    <w:rsid w:val="00254219"/>
    <w:rsid w:val="0026063A"/>
    <w:rsid w:val="002610A5"/>
    <w:rsid w:val="002622A5"/>
    <w:rsid w:val="00270587"/>
    <w:rsid w:val="00271A05"/>
    <w:rsid w:val="00272012"/>
    <w:rsid w:val="00272A9A"/>
    <w:rsid w:val="00274864"/>
    <w:rsid w:val="0027610D"/>
    <w:rsid w:val="0027619A"/>
    <w:rsid w:val="0028135F"/>
    <w:rsid w:val="002841D1"/>
    <w:rsid w:val="002862BB"/>
    <w:rsid w:val="0028733D"/>
    <w:rsid w:val="0028780E"/>
    <w:rsid w:val="00292A4B"/>
    <w:rsid w:val="00293B04"/>
    <w:rsid w:val="00294F5D"/>
    <w:rsid w:val="0029591D"/>
    <w:rsid w:val="00296037"/>
    <w:rsid w:val="0029715B"/>
    <w:rsid w:val="002971D6"/>
    <w:rsid w:val="002A2FA1"/>
    <w:rsid w:val="002A2FC6"/>
    <w:rsid w:val="002A32DE"/>
    <w:rsid w:val="002A35C5"/>
    <w:rsid w:val="002A5D83"/>
    <w:rsid w:val="002B2B1B"/>
    <w:rsid w:val="002B3BE7"/>
    <w:rsid w:val="002B67BF"/>
    <w:rsid w:val="002C0B26"/>
    <w:rsid w:val="002C146A"/>
    <w:rsid w:val="002C4CFA"/>
    <w:rsid w:val="002C7F9F"/>
    <w:rsid w:val="002D1118"/>
    <w:rsid w:val="002D1794"/>
    <w:rsid w:val="002E0E73"/>
    <w:rsid w:val="002E124D"/>
    <w:rsid w:val="002E1CC7"/>
    <w:rsid w:val="002E217A"/>
    <w:rsid w:val="002E4451"/>
    <w:rsid w:val="002E488F"/>
    <w:rsid w:val="002E5EF4"/>
    <w:rsid w:val="002F1AB7"/>
    <w:rsid w:val="002F3189"/>
    <w:rsid w:val="002F4BB4"/>
    <w:rsid w:val="00301700"/>
    <w:rsid w:val="00302192"/>
    <w:rsid w:val="0030375C"/>
    <w:rsid w:val="003047D2"/>
    <w:rsid w:val="00304CFA"/>
    <w:rsid w:val="00306FF7"/>
    <w:rsid w:val="00307B69"/>
    <w:rsid w:val="003108B6"/>
    <w:rsid w:val="00311EF3"/>
    <w:rsid w:val="00320C7F"/>
    <w:rsid w:val="0032143C"/>
    <w:rsid w:val="0032283E"/>
    <w:rsid w:val="00325B6A"/>
    <w:rsid w:val="00325D9A"/>
    <w:rsid w:val="00325E49"/>
    <w:rsid w:val="003277AA"/>
    <w:rsid w:val="003300CB"/>
    <w:rsid w:val="0033169A"/>
    <w:rsid w:val="00332D30"/>
    <w:rsid w:val="003336A2"/>
    <w:rsid w:val="003416D8"/>
    <w:rsid w:val="0034172B"/>
    <w:rsid w:val="00343564"/>
    <w:rsid w:val="00344510"/>
    <w:rsid w:val="00345AC4"/>
    <w:rsid w:val="00347031"/>
    <w:rsid w:val="003470DB"/>
    <w:rsid w:val="00351E20"/>
    <w:rsid w:val="0035244A"/>
    <w:rsid w:val="00361915"/>
    <w:rsid w:val="003629D7"/>
    <w:rsid w:val="00362B88"/>
    <w:rsid w:val="00363E39"/>
    <w:rsid w:val="0036457E"/>
    <w:rsid w:val="003651FF"/>
    <w:rsid w:val="00365B49"/>
    <w:rsid w:val="0037040E"/>
    <w:rsid w:val="00372D2E"/>
    <w:rsid w:val="003755BE"/>
    <w:rsid w:val="00375DB9"/>
    <w:rsid w:val="00377F75"/>
    <w:rsid w:val="003816CE"/>
    <w:rsid w:val="003840BD"/>
    <w:rsid w:val="0038422B"/>
    <w:rsid w:val="0038544E"/>
    <w:rsid w:val="00387C7E"/>
    <w:rsid w:val="0039050C"/>
    <w:rsid w:val="00390524"/>
    <w:rsid w:val="003911B8"/>
    <w:rsid w:val="0039266B"/>
    <w:rsid w:val="00393758"/>
    <w:rsid w:val="00395E26"/>
    <w:rsid w:val="003A11C0"/>
    <w:rsid w:val="003A51A3"/>
    <w:rsid w:val="003A57D8"/>
    <w:rsid w:val="003B1EC8"/>
    <w:rsid w:val="003B437F"/>
    <w:rsid w:val="003B5D72"/>
    <w:rsid w:val="003C0861"/>
    <w:rsid w:val="003C2441"/>
    <w:rsid w:val="003C4738"/>
    <w:rsid w:val="003C5056"/>
    <w:rsid w:val="003C7E62"/>
    <w:rsid w:val="003D1A12"/>
    <w:rsid w:val="003D388A"/>
    <w:rsid w:val="003D40DE"/>
    <w:rsid w:val="003D4F1E"/>
    <w:rsid w:val="003D5028"/>
    <w:rsid w:val="003D57BD"/>
    <w:rsid w:val="003D7D02"/>
    <w:rsid w:val="003E19E6"/>
    <w:rsid w:val="003E4AA2"/>
    <w:rsid w:val="003E6641"/>
    <w:rsid w:val="003E779F"/>
    <w:rsid w:val="003F2D3C"/>
    <w:rsid w:val="003F4208"/>
    <w:rsid w:val="003F7E05"/>
    <w:rsid w:val="004002F4"/>
    <w:rsid w:val="00400586"/>
    <w:rsid w:val="00401E57"/>
    <w:rsid w:val="00407A98"/>
    <w:rsid w:val="00410A7E"/>
    <w:rsid w:val="0041177E"/>
    <w:rsid w:val="004152CA"/>
    <w:rsid w:val="0041663A"/>
    <w:rsid w:val="00416799"/>
    <w:rsid w:val="004168FD"/>
    <w:rsid w:val="00426770"/>
    <w:rsid w:val="00426C63"/>
    <w:rsid w:val="004328EE"/>
    <w:rsid w:val="004336C4"/>
    <w:rsid w:val="0043378B"/>
    <w:rsid w:val="00433ACA"/>
    <w:rsid w:val="00442436"/>
    <w:rsid w:val="004436A7"/>
    <w:rsid w:val="00454C32"/>
    <w:rsid w:val="00463CE9"/>
    <w:rsid w:val="00463FF1"/>
    <w:rsid w:val="0046687A"/>
    <w:rsid w:val="00467515"/>
    <w:rsid w:val="00472482"/>
    <w:rsid w:val="0047260C"/>
    <w:rsid w:val="00472F51"/>
    <w:rsid w:val="00473C21"/>
    <w:rsid w:val="00476CFC"/>
    <w:rsid w:val="004774DF"/>
    <w:rsid w:val="00480D0B"/>
    <w:rsid w:val="00480F23"/>
    <w:rsid w:val="00481056"/>
    <w:rsid w:val="00481988"/>
    <w:rsid w:val="0048311F"/>
    <w:rsid w:val="0048560E"/>
    <w:rsid w:val="00487252"/>
    <w:rsid w:val="004932D7"/>
    <w:rsid w:val="00494A0A"/>
    <w:rsid w:val="00494DA0"/>
    <w:rsid w:val="00495351"/>
    <w:rsid w:val="004956F9"/>
    <w:rsid w:val="00496B60"/>
    <w:rsid w:val="004A0D56"/>
    <w:rsid w:val="004A394A"/>
    <w:rsid w:val="004A44DA"/>
    <w:rsid w:val="004A5888"/>
    <w:rsid w:val="004A606F"/>
    <w:rsid w:val="004A77BF"/>
    <w:rsid w:val="004B20DD"/>
    <w:rsid w:val="004B232D"/>
    <w:rsid w:val="004B2BD8"/>
    <w:rsid w:val="004B501C"/>
    <w:rsid w:val="004C3252"/>
    <w:rsid w:val="004C39F6"/>
    <w:rsid w:val="004C4E34"/>
    <w:rsid w:val="004C57FD"/>
    <w:rsid w:val="004D316A"/>
    <w:rsid w:val="004D3BC3"/>
    <w:rsid w:val="004D41FF"/>
    <w:rsid w:val="004D6F13"/>
    <w:rsid w:val="004D7A3D"/>
    <w:rsid w:val="004E0FE2"/>
    <w:rsid w:val="004E3895"/>
    <w:rsid w:val="004E3E16"/>
    <w:rsid w:val="004E6332"/>
    <w:rsid w:val="004E63ED"/>
    <w:rsid w:val="004F0123"/>
    <w:rsid w:val="004F06CA"/>
    <w:rsid w:val="004F2710"/>
    <w:rsid w:val="004F5006"/>
    <w:rsid w:val="004F7542"/>
    <w:rsid w:val="005028EE"/>
    <w:rsid w:val="005055FF"/>
    <w:rsid w:val="005069B8"/>
    <w:rsid w:val="00516E84"/>
    <w:rsid w:val="005177EB"/>
    <w:rsid w:val="00521B84"/>
    <w:rsid w:val="005234D6"/>
    <w:rsid w:val="00523666"/>
    <w:rsid w:val="00524F65"/>
    <w:rsid w:val="00525D83"/>
    <w:rsid w:val="00526FE9"/>
    <w:rsid w:val="005311DC"/>
    <w:rsid w:val="005329E8"/>
    <w:rsid w:val="00533FC6"/>
    <w:rsid w:val="00536362"/>
    <w:rsid w:val="00537721"/>
    <w:rsid w:val="0054218F"/>
    <w:rsid w:val="00542F7D"/>
    <w:rsid w:val="00543067"/>
    <w:rsid w:val="005453E7"/>
    <w:rsid w:val="00545B69"/>
    <w:rsid w:val="00550B02"/>
    <w:rsid w:val="00552760"/>
    <w:rsid w:val="00554D19"/>
    <w:rsid w:val="00555217"/>
    <w:rsid w:val="00562873"/>
    <w:rsid w:val="005631F3"/>
    <w:rsid w:val="005657EA"/>
    <w:rsid w:val="00566038"/>
    <w:rsid w:val="00567859"/>
    <w:rsid w:val="0057130E"/>
    <w:rsid w:val="00572C78"/>
    <w:rsid w:val="00576F53"/>
    <w:rsid w:val="00577602"/>
    <w:rsid w:val="00583539"/>
    <w:rsid w:val="00585831"/>
    <w:rsid w:val="0059052E"/>
    <w:rsid w:val="00591B4F"/>
    <w:rsid w:val="00596238"/>
    <w:rsid w:val="005A033C"/>
    <w:rsid w:val="005A12F4"/>
    <w:rsid w:val="005A2FE7"/>
    <w:rsid w:val="005A62D4"/>
    <w:rsid w:val="005A7C48"/>
    <w:rsid w:val="005B20E4"/>
    <w:rsid w:val="005B4A2A"/>
    <w:rsid w:val="005B5166"/>
    <w:rsid w:val="005B57BF"/>
    <w:rsid w:val="005B5B6D"/>
    <w:rsid w:val="005C1265"/>
    <w:rsid w:val="005C669C"/>
    <w:rsid w:val="005C6E69"/>
    <w:rsid w:val="005D002E"/>
    <w:rsid w:val="005D0162"/>
    <w:rsid w:val="005D252C"/>
    <w:rsid w:val="005D52B7"/>
    <w:rsid w:val="005E1530"/>
    <w:rsid w:val="005E7666"/>
    <w:rsid w:val="005F0A61"/>
    <w:rsid w:val="005F100B"/>
    <w:rsid w:val="005F1FEE"/>
    <w:rsid w:val="005F3BC4"/>
    <w:rsid w:val="005F3F96"/>
    <w:rsid w:val="005F492A"/>
    <w:rsid w:val="005F4CD3"/>
    <w:rsid w:val="005F7CAD"/>
    <w:rsid w:val="006022C4"/>
    <w:rsid w:val="00604D4F"/>
    <w:rsid w:val="006068CB"/>
    <w:rsid w:val="006106F9"/>
    <w:rsid w:val="0061103D"/>
    <w:rsid w:val="00612377"/>
    <w:rsid w:val="00612594"/>
    <w:rsid w:val="00621A6C"/>
    <w:rsid w:val="00624DC2"/>
    <w:rsid w:val="00625A04"/>
    <w:rsid w:val="00633C3C"/>
    <w:rsid w:val="0063457D"/>
    <w:rsid w:val="0063781D"/>
    <w:rsid w:val="006414D7"/>
    <w:rsid w:val="00644383"/>
    <w:rsid w:val="006501F9"/>
    <w:rsid w:val="006516E2"/>
    <w:rsid w:val="00651806"/>
    <w:rsid w:val="00652C61"/>
    <w:rsid w:val="00655472"/>
    <w:rsid w:val="006554D7"/>
    <w:rsid w:val="006559D8"/>
    <w:rsid w:val="00661097"/>
    <w:rsid w:val="006644E3"/>
    <w:rsid w:val="006721AD"/>
    <w:rsid w:val="00673F0B"/>
    <w:rsid w:val="00676871"/>
    <w:rsid w:val="00680778"/>
    <w:rsid w:val="00686010"/>
    <w:rsid w:val="006920EB"/>
    <w:rsid w:val="00697AD8"/>
    <w:rsid w:val="006A0237"/>
    <w:rsid w:val="006A039F"/>
    <w:rsid w:val="006B574E"/>
    <w:rsid w:val="006B6D2F"/>
    <w:rsid w:val="006C0DEA"/>
    <w:rsid w:val="006C47E1"/>
    <w:rsid w:val="006D11E4"/>
    <w:rsid w:val="006E2B2C"/>
    <w:rsid w:val="006E4986"/>
    <w:rsid w:val="006E5BB5"/>
    <w:rsid w:val="006E6FA3"/>
    <w:rsid w:val="006E7517"/>
    <w:rsid w:val="006F1758"/>
    <w:rsid w:val="006F1B1C"/>
    <w:rsid w:val="006F6207"/>
    <w:rsid w:val="006F7436"/>
    <w:rsid w:val="00701A3F"/>
    <w:rsid w:val="00701F42"/>
    <w:rsid w:val="007064A5"/>
    <w:rsid w:val="00711C46"/>
    <w:rsid w:val="00712361"/>
    <w:rsid w:val="00712AB7"/>
    <w:rsid w:val="00716F57"/>
    <w:rsid w:val="007215C1"/>
    <w:rsid w:val="00721760"/>
    <w:rsid w:val="00721D6E"/>
    <w:rsid w:val="00721FE1"/>
    <w:rsid w:val="00725D6D"/>
    <w:rsid w:val="00726A9D"/>
    <w:rsid w:val="00730681"/>
    <w:rsid w:val="00732F8B"/>
    <w:rsid w:val="00733AB3"/>
    <w:rsid w:val="007414BD"/>
    <w:rsid w:val="00743742"/>
    <w:rsid w:val="00743C31"/>
    <w:rsid w:val="007456A7"/>
    <w:rsid w:val="00751262"/>
    <w:rsid w:val="0075175C"/>
    <w:rsid w:val="00753465"/>
    <w:rsid w:val="0075776D"/>
    <w:rsid w:val="00757908"/>
    <w:rsid w:val="00761CE5"/>
    <w:rsid w:val="00762C0C"/>
    <w:rsid w:val="007636F5"/>
    <w:rsid w:val="00775FA9"/>
    <w:rsid w:val="00780A90"/>
    <w:rsid w:val="00782DEE"/>
    <w:rsid w:val="007833B8"/>
    <w:rsid w:val="00783A2F"/>
    <w:rsid w:val="00783B59"/>
    <w:rsid w:val="00784AC5"/>
    <w:rsid w:val="0078576C"/>
    <w:rsid w:val="00786711"/>
    <w:rsid w:val="007868A4"/>
    <w:rsid w:val="00786C2D"/>
    <w:rsid w:val="007A2B9D"/>
    <w:rsid w:val="007A3397"/>
    <w:rsid w:val="007A4016"/>
    <w:rsid w:val="007A4DE4"/>
    <w:rsid w:val="007A5269"/>
    <w:rsid w:val="007A5B44"/>
    <w:rsid w:val="007A6202"/>
    <w:rsid w:val="007A69AB"/>
    <w:rsid w:val="007B1E1F"/>
    <w:rsid w:val="007B3253"/>
    <w:rsid w:val="007B37F7"/>
    <w:rsid w:val="007B5CF2"/>
    <w:rsid w:val="007C0EFC"/>
    <w:rsid w:val="007C2235"/>
    <w:rsid w:val="007C27BD"/>
    <w:rsid w:val="007C3231"/>
    <w:rsid w:val="007C337D"/>
    <w:rsid w:val="007C3B1C"/>
    <w:rsid w:val="007C4EAB"/>
    <w:rsid w:val="007C6D4F"/>
    <w:rsid w:val="007D141F"/>
    <w:rsid w:val="007D2984"/>
    <w:rsid w:val="007D4505"/>
    <w:rsid w:val="007D6418"/>
    <w:rsid w:val="007D6732"/>
    <w:rsid w:val="007E009A"/>
    <w:rsid w:val="007E2332"/>
    <w:rsid w:val="007E3726"/>
    <w:rsid w:val="007E5578"/>
    <w:rsid w:val="007E5769"/>
    <w:rsid w:val="007E5807"/>
    <w:rsid w:val="007E5904"/>
    <w:rsid w:val="007E6032"/>
    <w:rsid w:val="007E7814"/>
    <w:rsid w:val="007E7AC6"/>
    <w:rsid w:val="007F11C0"/>
    <w:rsid w:val="007F1AED"/>
    <w:rsid w:val="007F2470"/>
    <w:rsid w:val="007F5AB4"/>
    <w:rsid w:val="007F6083"/>
    <w:rsid w:val="007F66F5"/>
    <w:rsid w:val="007F7DD7"/>
    <w:rsid w:val="00801814"/>
    <w:rsid w:val="00803BBA"/>
    <w:rsid w:val="00803F2C"/>
    <w:rsid w:val="008040BA"/>
    <w:rsid w:val="00804480"/>
    <w:rsid w:val="0080558A"/>
    <w:rsid w:val="00810B7F"/>
    <w:rsid w:val="00811055"/>
    <w:rsid w:val="008166D3"/>
    <w:rsid w:val="00820421"/>
    <w:rsid w:val="00821541"/>
    <w:rsid w:val="008219F1"/>
    <w:rsid w:val="0082241B"/>
    <w:rsid w:val="008262A8"/>
    <w:rsid w:val="00826663"/>
    <w:rsid w:val="00826AEE"/>
    <w:rsid w:val="00832706"/>
    <w:rsid w:val="00835787"/>
    <w:rsid w:val="00836022"/>
    <w:rsid w:val="00837232"/>
    <w:rsid w:val="00841D94"/>
    <w:rsid w:val="008424FB"/>
    <w:rsid w:val="00845D18"/>
    <w:rsid w:val="00851191"/>
    <w:rsid w:val="00851579"/>
    <w:rsid w:val="00853730"/>
    <w:rsid w:val="00854205"/>
    <w:rsid w:val="00854837"/>
    <w:rsid w:val="00857F74"/>
    <w:rsid w:val="00863EF9"/>
    <w:rsid w:val="008656B5"/>
    <w:rsid w:val="00865EAE"/>
    <w:rsid w:val="00870C7A"/>
    <w:rsid w:val="00870FD5"/>
    <w:rsid w:val="00876B45"/>
    <w:rsid w:val="00877B1D"/>
    <w:rsid w:val="0088248B"/>
    <w:rsid w:val="00882A19"/>
    <w:rsid w:val="00882D3D"/>
    <w:rsid w:val="00884AE1"/>
    <w:rsid w:val="0088531D"/>
    <w:rsid w:val="00885B9E"/>
    <w:rsid w:val="00885E37"/>
    <w:rsid w:val="00885F4C"/>
    <w:rsid w:val="008902D8"/>
    <w:rsid w:val="00891261"/>
    <w:rsid w:val="00891747"/>
    <w:rsid w:val="00891DED"/>
    <w:rsid w:val="00891EB7"/>
    <w:rsid w:val="00896AB0"/>
    <w:rsid w:val="00897A33"/>
    <w:rsid w:val="008A0112"/>
    <w:rsid w:val="008A0D26"/>
    <w:rsid w:val="008A2FDC"/>
    <w:rsid w:val="008A653B"/>
    <w:rsid w:val="008A6680"/>
    <w:rsid w:val="008A6C6C"/>
    <w:rsid w:val="008B3D47"/>
    <w:rsid w:val="008B4635"/>
    <w:rsid w:val="008B4CAE"/>
    <w:rsid w:val="008C1EF6"/>
    <w:rsid w:val="008C2CED"/>
    <w:rsid w:val="008C376D"/>
    <w:rsid w:val="008C7291"/>
    <w:rsid w:val="008D1600"/>
    <w:rsid w:val="008D35E5"/>
    <w:rsid w:val="008D36D8"/>
    <w:rsid w:val="008D7CA2"/>
    <w:rsid w:val="008E050C"/>
    <w:rsid w:val="008E1BFC"/>
    <w:rsid w:val="008E570C"/>
    <w:rsid w:val="008E622F"/>
    <w:rsid w:val="008E6956"/>
    <w:rsid w:val="008E78FC"/>
    <w:rsid w:val="008F0978"/>
    <w:rsid w:val="008F1F3E"/>
    <w:rsid w:val="008F478B"/>
    <w:rsid w:val="008F6222"/>
    <w:rsid w:val="008F7326"/>
    <w:rsid w:val="008F7751"/>
    <w:rsid w:val="009017F1"/>
    <w:rsid w:val="00907AA3"/>
    <w:rsid w:val="00912472"/>
    <w:rsid w:val="009124C7"/>
    <w:rsid w:val="0091525F"/>
    <w:rsid w:val="0091554B"/>
    <w:rsid w:val="00921532"/>
    <w:rsid w:val="009218C1"/>
    <w:rsid w:val="00925592"/>
    <w:rsid w:val="009259E0"/>
    <w:rsid w:val="009306B7"/>
    <w:rsid w:val="009374BD"/>
    <w:rsid w:val="009418B4"/>
    <w:rsid w:val="00943602"/>
    <w:rsid w:val="0094452F"/>
    <w:rsid w:val="00945E16"/>
    <w:rsid w:val="009515C5"/>
    <w:rsid w:val="00951B95"/>
    <w:rsid w:val="0095427E"/>
    <w:rsid w:val="0095565B"/>
    <w:rsid w:val="009558FA"/>
    <w:rsid w:val="009576A0"/>
    <w:rsid w:val="009622DB"/>
    <w:rsid w:val="009631B3"/>
    <w:rsid w:val="00966906"/>
    <w:rsid w:val="00966920"/>
    <w:rsid w:val="00966A2F"/>
    <w:rsid w:val="00966C29"/>
    <w:rsid w:val="00966E65"/>
    <w:rsid w:val="00972AC6"/>
    <w:rsid w:val="00974446"/>
    <w:rsid w:val="00975291"/>
    <w:rsid w:val="00975631"/>
    <w:rsid w:val="009773A5"/>
    <w:rsid w:val="009805EF"/>
    <w:rsid w:val="0098107A"/>
    <w:rsid w:val="009811DA"/>
    <w:rsid w:val="00982FAA"/>
    <w:rsid w:val="009879F2"/>
    <w:rsid w:val="00990001"/>
    <w:rsid w:val="00990FCB"/>
    <w:rsid w:val="00992EF5"/>
    <w:rsid w:val="00994583"/>
    <w:rsid w:val="00994E27"/>
    <w:rsid w:val="009A1A72"/>
    <w:rsid w:val="009A4C4F"/>
    <w:rsid w:val="009A59B0"/>
    <w:rsid w:val="009B33A4"/>
    <w:rsid w:val="009B3CF1"/>
    <w:rsid w:val="009B3D4A"/>
    <w:rsid w:val="009B3EA0"/>
    <w:rsid w:val="009B4D4D"/>
    <w:rsid w:val="009B4D5B"/>
    <w:rsid w:val="009B62B3"/>
    <w:rsid w:val="009B6788"/>
    <w:rsid w:val="009C0410"/>
    <w:rsid w:val="009C1DBB"/>
    <w:rsid w:val="009C46D7"/>
    <w:rsid w:val="009C4B75"/>
    <w:rsid w:val="009C4CA7"/>
    <w:rsid w:val="009D0643"/>
    <w:rsid w:val="009D1251"/>
    <w:rsid w:val="009D50A8"/>
    <w:rsid w:val="009E2A78"/>
    <w:rsid w:val="009E446A"/>
    <w:rsid w:val="009E4C83"/>
    <w:rsid w:val="009E5355"/>
    <w:rsid w:val="009E619B"/>
    <w:rsid w:val="009E7D74"/>
    <w:rsid w:val="009F19E0"/>
    <w:rsid w:val="00A007DE"/>
    <w:rsid w:val="00A0174C"/>
    <w:rsid w:val="00A035E8"/>
    <w:rsid w:val="00A03A2D"/>
    <w:rsid w:val="00A13766"/>
    <w:rsid w:val="00A14E7C"/>
    <w:rsid w:val="00A15A9F"/>
    <w:rsid w:val="00A18886"/>
    <w:rsid w:val="00A210E2"/>
    <w:rsid w:val="00A224E9"/>
    <w:rsid w:val="00A22C4F"/>
    <w:rsid w:val="00A232A1"/>
    <w:rsid w:val="00A251CD"/>
    <w:rsid w:val="00A25212"/>
    <w:rsid w:val="00A25341"/>
    <w:rsid w:val="00A25F40"/>
    <w:rsid w:val="00A2740F"/>
    <w:rsid w:val="00A27E24"/>
    <w:rsid w:val="00A30C0F"/>
    <w:rsid w:val="00A31313"/>
    <w:rsid w:val="00A321B4"/>
    <w:rsid w:val="00A32C51"/>
    <w:rsid w:val="00A335AD"/>
    <w:rsid w:val="00A42EAF"/>
    <w:rsid w:val="00A4362E"/>
    <w:rsid w:val="00A44BCA"/>
    <w:rsid w:val="00A44D32"/>
    <w:rsid w:val="00A46BFA"/>
    <w:rsid w:val="00A50AE9"/>
    <w:rsid w:val="00A513C2"/>
    <w:rsid w:val="00A5222C"/>
    <w:rsid w:val="00A54D92"/>
    <w:rsid w:val="00A56818"/>
    <w:rsid w:val="00A60327"/>
    <w:rsid w:val="00A61AD5"/>
    <w:rsid w:val="00A64231"/>
    <w:rsid w:val="00A75947"/>
    <w:rsid w:val="00A779B4"/>
    <w:rsid w:val="00A86AC1"/>
    <w:rsid w:val="00A905AA"/>
    <w:rsid w:val="00A90B93"/>
    <w:rsid w:val="00A90DD3"/>
    <w:rsid w:val="00A9407F"/>
    <w:rsid w:val="00AA2290"/>
    <w:rsid w:val="00AA23E4"/>
    <w:rsid w:val="00AA50B5"/>
    <w:rsid w:val="00AB07D3"/>
    <w:rsid w:val="00AB1DB9"/>
    <w:rsid w:val="00AB287D"/>
    <w:rsid w:val="00AB2BD6"/>
    <w:rsid w:val="00AB3D7C"/>
    <w:rsid w:val="00AB47B6"/>
    <w:rsid w:val="00AB4A7C"/>
    <w:rsid w:val="00AB72C2"/>
    <w:rsid w:val="00AB7D02"/>
    <w:rsid w:val="00AC288B"/>
    <w:rsid w:val="00AC4562"/>
    <w:rsid w:val="00AD0FE3"/>
    <w:rsid w:val="00AD5EB5"/>
    <w:rsid w:val="00AD769C"/>
    <w:rsid w:val="00AE654E"/>
    <w:rsid w:val="00AF145F"/>
    <w:rsid w:val="00AF1F27"/>
    <w:rsid w:val="00AF304E"/>
    <w:rsid w:val="00AF56B6"/>
    <w:rsid w:val="00AF7BFE"/>
    <w:rsid w:val="00B0331D"/>
    <w:rsid w:val="00B04C84"/>
    <w:rsid w:val="00B04FD2"/>
    <w:rsid w:val="00B123BF"/>
    <w:rsid w:val="00B124BC"/>
    <w:rsid w:val="00B15EF5"/>
    <w:rsid w:val="00B16351"/>
    <w:rsid w:val="00B16CE5"/>
    <w:rsid w:val="00B203E3"/>
    <w:rsid w:val="00B20B81"/>
    <w:rsid w:val="00B2161E"/>
    <w:rsid w:val="00B21E49"/>
    <w:rsid w:val="00B22298"/>
    <w:rsid w:val="00B224E5"/>
    <w:rsid w:val="00B22F6D"/>
    <w:rsid w:val="00B236F7"/>
    <w:rsid w:val="00B26C3E"/>
    <w:rsid w:val="00B30358"/>
    <w:rsid w:val="00B311B4"/>
    <w:rsid w:val="00B31B0E"/>
    <w:rsid w:val="00B31E73"/>
    <w:rsid w:val="00B340D5"/>
    <w:rsid w:val="00B3587D"/>
    <w:rsid w:val="00B36147"/>
    <w:rsid w:val="00B36DD0"/>
    <w:rsid w:val="00B36DF8"/>
    <w:rsid w:val="00B37143"/>
    <w:rsid w:val="00B40651"/>
    <w:rsid w:val="00B418E0"/>
    <w:rsid w:val="00B428B6"/>
    <w:rsid w:val="00B43284"/>
    <w:rsid w:val="00B47FFB"/>
    <w:rsid w:val="00B503C7"/>
    <w:rsid w:val="00B52357"/>
    <w:rsid w:val="00B5303B"/>
    <w:rsid w:val="00B60E23"/>
    <w:rsid w:val="00B61677"/>
    <w:rsid w:val="00B6341B"/>
    <w:rsid w:val="00B641A9"/>
    <w:rsid w:val="00B6781E"/>
    <w:rsid w:val="00B72529"/>
    <w:rsid w:val="00B72811"/>
    <w:rsid w:val="00B80452"/>
    <w:rsid w:val="00B808E0"/>
    <w:rsid w:val="00B80DB8"/>
    <w:rsid w:val="00B83343"/>
    <w:rsid w:val="00B834A7"/>
    <w:rsid w:val="00B839BA"/>
    <w:rsid w:val="00B83BCB"/>
    <w:rsid w:val="00B869BF"/>
    <w:rsid w:val="00B90767"/>
    <w:rsid w:val="00B93611"/>
    <w:rsid w:val="00BA0820"/>
    <w:rsid w:val="00BA4A4F"/>
    <w:rsid w:val="00BA4BCC"/>
    <w:rsid w:val="00BA7FDC"/>
    <w:rsid w:val="00BB1366"/>
    <w:rsid w:val="00BB54D0"/>
    <w:rsid w:val="00BB782A"/>
    <w:rsid w:val="00BC4459"/>
    <w:rsid w:val="00BC4A69"/>
    <w:rsid w:val="00BC4E61"/>
    <w:rsid w:val="00BD3E0B"/>
    <w:rsid w:val="00BD4BE1"/>
    <w:rsid w:val="00BD4E80"/>
    <w:rsid w:val="00BD6A48"/>
    <w:rsid w:val="00BD70ED"/>
    <w:rsid w:val="00BD7D78"/>
    <w:rsid w:val="00BD7FEC"/>
    <w:rsid w:val="00BF08B0"/>
    <w:rsid w:val="00BF1C24"/>
    <w:rsid w:val="00BF355B"/>
    <w:rsid w:val="00C00415"/>
    <w:rsid w:val="00C0475C"/>
    <w:rsid w:val="00C07753"/>
    <w:rsid w:val="00C10B01"/>
    <w:rsid w:val="00C17CA0"/>
    <w:rsid w:val="00C23A0D"/>
    <w:rsid w:val="00C2534B"/>
    <w:rsid w:val="00C32FBF"/>
    <w:rsid w:val="00C3446D"/>
    <w:rsid w:val="00C35965"/>
    <w:rsid w:val="00C36A1E"/>
    <w:rsid w:val="00C41E7E"/>
    <w:rsid w:val="00C42670"/>
    <w:rsid w:val="00C44BB0"/>
    <w:rsid w:val="00C4723E"/>
    <w:rsid w:val="00C614DB"/>
    <w:rsid w:val="00C6511D"/>
    <w:rsid w:val="00C71AC4"/>
    <w:rsid w:val="00C737FF"/>
    <w:rsid w:val="00C74F1A"/>
    <w:rsid w:val="00C764FB"/>
    <w:rsid w:val="00C7783D"/>
    <w:rsid w:val="00C80EC6"/>
    <w:rsid w:val="00C82D45"/>
    <w:rsid w:val="00C842A2"/>
    <w:rsid w:val="00C86D3E"/>
    <w:rsid w:val="00C87B13"/>
    <w:rsid w:val="00C90F7C"/>
    <w:rsid w:val="00C91C02"/>
    <w:rsid w:val="00C91CF7"/>
    <w:rsid w:val="00C92865"/>
    <w:rsid w:val="00CA220B"/>
    <w:rsid w:val="00CA3298"/>
    <w:rsid w:val="00CA3819"/>
    <w:rsid w:val="00CA4909"/>
    <w:rsid w:val="00CB0103"/>
    <w:rsid w:val="00CB0387"/>
    <w:rsid w:val="00CB2AB1"/>
    <w:rsid w:val="00CB69B6"/>
    <w:rsid w:val="00CC0A5B"/>
    <w:rsid w:val="00CC2F77"/>
    <w:rsid w:val="00CC3457"/>
    <w:rsid w:val="00CC3F43"/>
    <w:rsid w:val="00CC58DC"/>
    <w:rsid w:val="00CC6DE4"/>
    <w:rsid w:val="00CC7315"/>
    <w:rsid w:val="00CD0750"/>
    <w:rsid w:val="00CD0C3C"/>
    <w:rsid w:val="00CD19A2"/>
    <w:rsid w:val="00CD1D3B"/>
    <w:rsid w:val="00CD63E2"/>
    <w:rsid w:val="00CE16CB"/>
    <w:rsid w:val="00CE1AAD"/>
    <w:rsid w:val="00CF5BD6"/>
    <w:rsid w:val="00CF6038"/>
    <w:rsid w:val="00CF6BBA"/>
    <w:rsid w:val="00CF7BD4"/>
    <w:rsid w:val="00D00E51"/>
    <w:rsid w:val="00D02098"/>
    <w:rsid w:val="00D047B1"/>
    <w:rsid w:val="00D11C83"/>
    <w:rsid w:val="00D12257"/>
    <w:rsid w:val="00D15162"/>
    <w:rsid w:val="00D16601"/>
    <w:rsid w:val="00D17BCB"/>
    <w:rsid w:val="00D23F08"/>
    <w:rsid w:val="00D24E6B"/>
    <w:rsid w:val="00D31199"/>
    <w:rsid w:val="00D323D1"/>
    <w:rsid w:val="00D332E9"/>
    <w:rsid w:val="00D33565"/>
    <w:rsid w:val="00D36B08"/>
    <w:rsid w:val="00D401AF"/>
    <w:rsid w:val="00D40E49"/>
    <w:rsid w:val="00D41D95"/>
    <w:rsid w:val="00D466EF"/>
    <w:rsid w:val="00D515BC"/>
    <w:rsid w:val="00D537C8"/>
    <w:rsid w:val="00D57DEB"/>
    <w:rsid w:val="00D60BBF"/>
    <w:rsid w:val="00D60FB6"/>
    <w:rsid w:val="00D623F2"/>
    <w:rsid w:val="00D630B8"/>
    <w:rsid w:val="00D6328C"/>
    <w:rsid w:val="00D64724"/>
    <w:rsid w:val="00D64EE7"/>
    <w:rsid w:val="00D661CA"/>
    <w:rsid w:val="00D75B42"/>
    <w:rsid w:val="00D75CC5"/>
    <w:rsid w:val="00D75D55"/>
    <w:rsid w:val="00D76547"/>
    <w:rsid w:val="00D80599"/>
    <w:rsid w:val="00D8104F"/>
    <w:rsid w:val="00D8265F"/>
    <w:rsid w:val="00D85537"/>
    <w:rsid w:val="00D8662B"/>
    <w:rsid w:val="00D87C1B"/>
    <w:rsid w:val="00D90574"/>
    <w:rsid w:val="00D93FFA"/>
    <w:rsid w:val="00D95859"/>
    <w:rsid w:val="00D95B54"/>
    <w:rsid w:val="00DA0B86"/>
    <w:rsid w:val="00DA1740"/>
    <w:rsid w:val="00DA31B5"/>
    <w:rsid w:val="00DA4C43"/>
    <w:rsid w:val="00DA4E0C"/>
    <w:rsid w:val="00DB13FA"/>
    <w:rsid w:val="00DB269C"/>
    <w:rsid w:val="00DB2E11"/>
    <w:rsid w:val="00DB3F7C"/>
    <w:rsid w:val="00DB7020"/>
    <w:rsid w:val="00DC1A0F"/>
    <w:rsid w:val="00DC39FE"/>
    <w:rsid w:val="00DC494C"/>
    <w:rsid w:val="00DC68E7"/>
    <w:rsid w:val="00DD19C2"/>
    <w:rsid w:val="00DD1C75"/>
    <w:rsid w:val="00DD32E0"/>
    <w:rsid w:val="00DD6413"/>
    <w:rsid w:val="00DE0EAA"/>
    <w:rsid w:val="00DE5BD1"/>
    <w:rsid w:val="00DE623D"/>
    <w:rsid w:val="00DE7A38"/>
    <w:rsid w:val="00DF0A99"/>
    <w:rsid w:val="00DF136A"/>
    <w:rsid w:val="00DF263A"/>
    <w:rsid w:val="00DF27CB"/>
    <w:rsid w:val="00DF6B18"/>
    <w:rsid w:val="00DF74FC"/>
    <w:rsid w:val="00E01CC7"/>
    <w:rsid w:val="00E057CB"/>
    <w:rsid w:val="00E08149"/>
    <w:rsid w:val="00E102A5"/>
    <w:rsid w:val="00E14991"/>
    <w:rsid w:val="00E20AFD"/>
    <w:rsid w:val="00E21ADF"/>
    <w:rsid w:val="00E223F2"/>
    <w:rsid w:val="00E25B7A"/>
    <w:rsid w:val="00E268D9"/>
    <w:rsid w:val="00E26F1C"/>
    <w:rsid w:val="00E27595"/>
    <w:rsid w:val="00E320AB"/>
    <w:rsid w:val="00E341C9"/>
    <w:rsid w:val="00E409B0"/>
    <w:rsid w:val="00E443AB"/>
    <w:rsid w:val="00E45798"/>
    <w:rsid w:val="00E460A0"/>
    <w:rsid w:val="00E46B7D"/>
    <w:rsid w:val="00E46B7F"/>
    <w:rsid w:val="00E46F18"/>
    <w:rsid w:val="00E50DD0"/>
    <w:rsid w:val="00E53D38"/>
    <w:rsid w:val="00E543F2"/>
    <w:rsid w:val="00E5593E"/>
    <w:rsid w:val="00E55B6C"/>
    <w:rsid w:val="00E57DEA"/>
    <w:rsid w:val="00E63E27"/>
    <w:rsid w:val="00E7058C"/>
    <w:rsid w:val="00E70602"/>
    <w:rsid w:val="00E7302B"/>
    <w:rsid w:val="00E731AB"/>
    <w:rsid w:val="00E73EFF"/>
    <w:rsid w:val="00E747DB"/>
    <w:rsid w:val="00E76211"/>
    <w:rsid w:val="00E763B6"/>
    <w:rsid w:val="00E8325E"/>
    <w:rsid w:val="00E837FD"/>
    <w:rsid w:val="00E85FD6"/>
    <w:rsid w:val="00E86DC0"/>
    <w:rsid w:val="00E8738B"/>
    <w:rsid w:val="00E921A1"/>
    <w:rsid w:val="00E94506"/>
    <w:rsid w:val="00E956F8"/>
    <w:rsid w:val="00E97711"/>
    <w:rsid w:val="00EA1816"/>
    <w:rsid w:val="00EA4981"/>
    <w:rsid w:val="00EA56BE"/>
    <w:rsid w:val="00EA7086"/>
    <w:rsid w:val="00EB15AE"/>
    <w:rsid w:val="00EB44B1"/>
    <w:rsid w:val="00EB6F8C"/>
    <w:rsid w:val="00EC14A7"/>
    <w:rsid w:val="00EC1831"/>
    <w:rsid w:val="00EC1B85"/>
    <w:rsid w:val="00EC1CA8"/>
    <w:rsid w:val="00EC3625"/>
    <w:rsid w:val="00EC65F2"/>
    <w:rsid w:val="00EC6D5F"/>
    <w:rsid w:val="00EC75C3"/>
    <w:rsid w:val="00ED033A"/>
    <w:rsid w:val="00ED1C6C"/>
    <w:rsid w:val="00ED34B4"/>
    <w:rsid w:val="00ED3C50"/>
    <w:rsid w:val="00ED4002"/>
    <w:rsid w:val="00ED507F"/>
    <w:rsid w:val="00ED6C8E"/>
    <w:rsid w:val="00ED7EE6"/>
    <w:rsid w:val="00EE034C"/>
    <w:rsid w:val="00EE3089"/>
    <w:rsid w:val="00EE3B03"/>
    <w:rsid w:val="00EF05FC"/>
    <w:rsid w:val="00EF0C9C"/>
    <w:rsid w:val="00EF3A2F"/>
    <w:rsid w:val="00F063A0"/>
    <w:rsid w:val="00F11F85"/>
    <w:rsid w:val="00F1239B"/>
    <w:rsid w:val="00F1417A"/>
    <w:rsid w:val="00F14F83"/>
    <w:rsid w:val="00F15155"/>
    <w:rsid w:val="00F17C9D"/>
    <w:rsid w:val="00F22141"/>
    <w:rsid w:val="00F22D15"/>
    <w:rsid w:val="00F255F7"/>
    <w:rsid w:val="00F265B7"/>
    <w:rsid w:val="00F32078"/>
    <w:rsid w:val="00F32817"/>
    <w:rsid w:val="00F32AB3"/>
    <w:rsid w:val="00F334D9"/>
    <w:rsid w:val="00F35546"/>
    <w:rsid w:val="00F40572"/>
    <w:rsid w:val="00F40649"/>
    <w:rsid w:val="00F41E2B"/>
    <w:rsid w:val="00F43060"/>
    <w:rsid w:val="00F43507"/>
    <w:rsid w:val="00F45796"/>
    <w:rsid w:val="00F51120"/>
    <w:rsid w:val="00F51E90"/>
    <w:rsid w:val="00F56BBB"/>
    <w:rsid w:val="00F65801"/>
    <w:rsid w:val="00F65E4C"/>
    <w:rsid w:val="00F728A5"/>
    <w:rsid w:val="00F734D6"/>
    <w:rsid w:val="00F7375A"/>
    <w:rsid w:val="00F826B6"/>
    <w:rsid w:val="00F87343"/>
    <w:rsid w:val="00F909B1"/>
    <w:rsid w:val="00F90E20"/>
    <w:rsid w:val="00F91822"/>
    <w:rsid w:val="00F92563"/>
    <w:rsid w:val="00F944A9"/>
    <w:rsid w:val="00F95F14"/>
    <w:rsid w:val="00FA0868"/>
    <w:rsid w:val="00FA466C"/>
    <w:rsid w:val="00FA52D8"/>
    <w:rsid w:val="00FA545B"/>
    <w:rsid w:val="00FA7235"/>
    <w:rsid w:val="00FA7297"/>
    <w:rsid w:val="00FB4038"/>
    <w:rsid w:val="00FB474A"/>
    <w:rsid w:val="00FC2391"/>
    <w:rsid w:val="00FC44C3"/>
    <w:rsid w:val="00FC48F6"/>
    <w:rsid w:val="00FC56D0"/>
    <w:rsid w:val="00FC6E67"/>
    <w:rsid w:val="00FD3CC0"/>
    <w:rsid w:val="00FD3CD5"/>
    <w:rsid w:val="00FD45B4"/>
    <w:rsid w:val="00FD720C"/>
    <w:rsid w:val="00FE425C"/>
    <w:rsid w:val="00FE6BC7"/>
    <w:rsid w:val="00FF0D0D"/>
    <w:rsid w:val="00FF19F5"/>
    <w:rsid w:val="00FF57CB"/>
    <w:rsid w:val="00FF5CBC"/>
    <w:rsid w:val="00FF6C7C"/>
    <w:rsid w:val="00FF7B53"/>
    <w:rsid w:val="020357A1"/>
    <w:rsid w:val="02330857"/>
    <w:rsid w:val="03098F65"/>
    <w:rsid w:val="03167604"/>
    <w:rsid w:val="03FACBC9"/>
    <w:rsid w:val="04445496"/>
    <w:rsid w:val="046ADE35"/>
    <w:rsid w:val="04783995"/>
    <w:rsid w:val="048B6CAA"/>
    <w:rsid w:val="049F0E0B"/>
    <w:rsid w:val="04BC6B0F"/>
    <w:rsid w:val="059F2933"/>
    <w:rsid w:val="0663ED60"/>
    <w:rsid w:val="06D57B31"/>
    <w:rsid w:val="0776F339"/>
    <w:rsid w:val="07A0BC5D"/>
    <w:rsid w:val="07AC3F66"/>
    <w:rsid w:val="07F6C023"/>
    <w:rsid w:val="07FA3DAE"/>
    <w:rsid w:val="07FBCC4A"/>
    <w:rsid w:val="082D4823"/>
    <w:rsid w:val="0890A42E"/>
    <w:rsid w:val="08D682FC"/>
    <w:rsid w:val="09839EFA"/>
    <w:rsid w:val="09B41450"/>
    <w:rsid w:val="0A320512"/>
    <w:rsid w:val="0A9005D3"/>
    <w:rsid w:val="0B092631"/>
    <w:rsid w:val="0B254937"/>
    <w:rsid w:val="0B3D9166"/>
    <w:rsid w:val="0BEDE7E3"/>
    <w:rsid w:val="0C6CB3CE"/>
    <w:rsid w:val="0C7DF452"/>
    <w:rsid w:val="0C9D10EB"/>
    <w:rsid w:val="0C9E5CDD"/>
    <w:rsid w:val="0D0A0697"/>
    <w:rsid w:val="0D9239A0"/>
    <w:rsid w:val="0E976940"/>
    <w:rsid w:val="0FD52FA3"/>
    <w:rsid w:val="0FF1A749"/>
    <w:rsid w:val="10378123"/>
    <w:rsid w:val="11076420"/>
    <w:rsid w:val="113C88AB"/>
    <w:rsid w:val="11EB2429"/>
    <w:rsid w:val="12177ED5"/>
    <w:rsid w:val="12713FDD"/>
    <w:rsid w:val="12D964A1"/>
    <w:rsid w:val="12F73C4C"/>
    <w:rsid w:val="1324BE4C"/>
    <w:rsid w:val="13404FA6"/>
    <w:rsid w:val="140F29AB"/>
    <w:rsid w:val="1420322C"/>
    <w:rsid w:val="1452F096"/>
    <w:rsid w:val="14EE05A3"/>
    <w:rsid w:val="15449EE8"/>
    <w:rsid w:val="157F9195"/>
    <w:rsid w:val="15BC028D"/>
    <w:rsid w:val="15E3B840"/>
    <w:rsid w:val="16F88CF9"/>
    <w:rsid w:val="171D8269"/>
    <w:rsid w:val="17455432"/>
    <w:rsid w:val="18CAFBEB"/>
    <w:rsid w:val="19B17483"/>
    <w:rsid w:val="1A23044D"/>
    <w:rsid w:val="1B08F1D3"/>
    <w:rsid w:val="1BEC8367"/>
    <w:rsid w:val="1C418A4D"/>
    <w:rsid w:val="1C613069"/>
    <w:rsid w:val="1D4B6276"/>
    <w:rsid w:val="1D8F350D"/>
    <w:rsid w:val="1DDAE73F"/>
    <w:rsid w:val="1E1F33BB"/>
    <w:rsid w:val="1E6F6195"/>
    <w:rsid w:val="1E73E838"/>
    <w:rsid w:val="1F94A463"/>
    <w:rsid w:val="200C5F5B"/>
    <w:rsid w:val="205C26E4"/>
    <w:rsid w:val="208EA7EB"/>
    <w:rsid w:val="20A378DC"/>
    <w:rsid w:val="2164F3EA"/>
    <w:rsid w:val="2178949F"/>
    <w:rsid w:val="223DAECD"/>
    <w:rsid w:val="22630E62"/>
    <w:rsid w:val="23A11617"/>
    <w:rsid w:val="2403030D"/>
    <w:rsid w:val="24FC9271"/>
    <w:rsid w:val="255D0565"/>
    <w:rsid w:val="25A84867"/>
    <w:rsid w:val="264938F1"/>
    <w:rsid w:val="2665129E"/>
    <w:rsid w:val="26B3B518"/>
    <w:rsid w:val="26C2C21C"/>
    <w:rsid w:val="2775E43E"/>
    <w:rsid w:val="28391247"/>
    <w:rsid w:val="28F00DE9"/>
    <w:rsid w:val="29282177"/>
    <w:rsid w:val="294D1DB0"/>
    <w:rsid w:val="2981D810"/>
    <w:rsid w:val="2A356F0D"/>
    <w:rsid w:val="2ABED5BD"/>
    <w:rsid w:val="2AE95F79"/>
    <w:rsid w:val="2B328176"/>
    <w:rsid w:val="2BD79EC9"/>
    <w:rsid w:val="2C35B235"/>
    <w:rsid w:val="2CDA953B"/>
    <w:rsid w:val="2D08B7BF"/>
    <w:rsid w:val="2D495DE5"/>
    <w:rsid w:val="2D9E64E9"/>
    <w:rsid w:val="2DE80430"/>
    <w:rsid w:val="2E0E59BC"/>
    <w:rsid w:val="2E476384"/>
    <w:rsid w:val="2E882B8B"/>
    <w:rsid w:val="2EC355DB"/>
    <w:rsid w:val="2ED4C2BF"/>
    <w:rsid w:val="304C6221"/>
    <w:rsid w:val="3117EC7B"/>
    <w:rsid w:val="319917DA"/>
    <w:rsid w:val="326227B6"/>
    <w:rsid w:val="327CCA1F"/>
    <w:rsid w:val="32A337C6"/>
    <w:rsid w:val="32D6B536"/>
    <w:rsid w:val="33573FF8"/>
    <w:rsid w:val="3387B8C6"/>
    <w:rsid w:val="33AC76BE"/>
    <w:rsid w:val="3410E027"/>
    <w:rsid w:val="352886BB"/>
    <w:rsid w:val="36BDDBFC"/>
    <w:rsid w:val="37869D4F"/>
    <w:rsid w:val="3790256B"/>
    <w:rsid w:val="3845C087"/>
    <w:rsid w:val="385EB518"/>
    <w:rsid w:val="386A931A"/>
    <w:rsid w:val="386FB381"/>
    <w:rsid w:val="38F454BE"/>
    <w:rsid w:val="390D734A"/>
    <w:rsid w:val="39D8D731"/>
    <w:rsid w:val="39FA8579"/>
    <w:rsid w:val="3BA75443"/>
    <w:rsid w:val="3C82C3BA"/>
    <w:rsid w:val="3CDDE53B"/>
    <w:rsid w:val="3CEF17B4"/>
    <w:rsid w:val="3D08D287"/>
    <w:rsid w:val="3E580B88"/>
    <w:rsid w:val="3EA84246"/>
    <w:rsid w:val="3EAC1CBB"/>
    <w:rsid w:val="3F20CBEB"/>
    <w:rsid w:val="3F7C9FAE"/>
    <w:rsid w:val="3FA854C4"/>
    <w:rsid w:val="3FC1B98F"/>
    <w:rsid w:val="3FD0CC8D"/>
    <w:rsid w:val="3FD4993E"/>
    <w:rsid w:val="3FDBFF02"/>
    <w:rsid w:val="415A62C2"/>
    <w:rsid w:val="41634174"/>
    <w:rsid w:val="41AE7496"/>
    <w:rsid w:val="421C6339"/>
    <w:rsid w:val="4285CB1B"/>
    <w:rsid w:val="42BDE2D5"/>
    <w:rsid w:val="42C17AEC"/>
    <w:rsid w:val="43488489"/>
    <w:rsid w:val="43D4569E"/>
    <w:rsid w:val="44118B30"/>
    <w:rsid w:val="4483E1F2"/>
    <w:rsid w:val="456DC869"/>
    <w:rsid w:val="46B0611D"/>
    <w:rsid w:val="47E9C124"/>
    <w:rsid w:val="486CAEEE"/>
    <w:rsid w:val="487CC668"/>
    <w:rsid w:val="48877E3D"/>
    <w:rsid w:val="489DE42E"/>
    <w:rsid w:val="48BF4795"/>
    <w:rsid w:val="49E3D193"/>
    <w:rsid w:val="49EE7BE0"/>
    <w:rsid w:val="4A837509"/>
    <w:rsid w:val="4AD3D74C"/>
    <w:rsid w:val="4AE5CEDA"/>
    <w:rsid w:val="4B2C33E4"/>
    <w:rsid w:val="4B95E1F8"/>
    <w:rsid w:val="4BB562B1"/>
    <w:rsid w:val="4BC90366"/>
    <w:rsid w:val="4BFBE88A"/>
    <w:rsid w:val="4BFC1FA5"/>
    <w:rsid w:val="4C51BAEE"/>
    <w:rsid w:val="4E6A7636"/>
    <w:rsid w:val="4E9598BD"/>
    <w:rsid w:val="4E979525"/>
    <w:rsid w:val="4EAC3069"/>
    <w:rsid w:val="4F04D878"/>
    <w:rsid w:val="4F3AF182"/>
    <w:rsid w:val="4FB842E0"/>
    <w:rsid w:val="50468875"/>
    <w:rsid w:val="5087D84D"/>
    <w:rsid w:val="512CDA54"/>
    <w:rsid w:val="523B3DA2"/>
    <w:rsid w:val="52575933"/>
    <w:rsid w:val="5273F2C3"/>
    <w:rsid w:val="52A70D2F"/>
    <w:rsid w:val="52D89F98"/>
    <w:rsid w:val="546610BF"/>
    <w:rsid w:val="5518B48B"/>
    <w:rsid w:val="55997013"/>
    <w:rsid w:val="56203104"/>
    <w:rsid w:val="5625CC8C"/>
    <w:rsid w:val="56D00A64"/>
    <w:rsid w:val="570854A8"/>
    <w:rsid w:val="57E7B596"/>
    <w:rsid w:val="59287BFC"/>
    <w:rsid w:val="5A1D1634"/>
    <w:rsid w:val="5AF93DAF"/>
    <w:rsid w:val="5B1C1895"/>
    <w:rsid w:val="5B6F92D6"/>
    <w:rsid w:val="5C3AAE65"/>
    <w:rsid w:val="5C545425"/>
    <w:rsid w:val="5C7FBEAC"/>
    <w:rsid w:val="5C817314"/>
    <w:rsid w:val="5D1DFA3F"/>
    <w:rsid w:val="5E103023"/>
    <w:rsid w:val="5E2FBCA3"/>
    <w:rsid w:val="5E30DE71"/>
    <w:rsid w:val="5EF4E15B"/>
    <w:rsid w:val="5FA5CC60"/>
    <w:rsid w:val="5FF7D392"/>
    <w:rsid w:val="60E9BEF1"/>
    <w:rsid w:val="6167F7C4"/>
    <w:rsid w:val="6173EA80"/>
    <w:rsid w:val="61E4F988"/>
    <w:rsid w:val="6243EEAA"/>
    <w:rsid w:val="63044F94"/>
    <w:rsid w:val="630D11FB"/>
    <w:rsid w:val="6318E259"/>
    <w:rsid w:val="6324A900"/>
    <w:rsid w:val="637DD26C"/>
    <w:rsid w:val="64793487"/>
    <w:rsid w:val="64F8AB5A"/>
    <w:rsid w:val="6512379A"/>
    <w:rsid w:val="65237122"/>
    <w:rsid w:val="652C3579"/>
    <w:rsid w:val="657B8F6C"/>
    <w:rsid w:val="65D9E8AE"/>
    <w:rsid w:val="65DAC86B"/>
    <w:rsid w:val="66D5E1E3"/>
    <w:rsid w:val="66EF1A33"/>
    <w:rsid w:val="671E7872"/>
    <w:rsid w:val="67624071"/>
    <w:rsid w:val="67DB33E5"/>
    <w:rsid w:val="67EAB8C3"/>
    <w:rsid w:val="681A1E70"/>
    <w:rsid w:val="68B08082"/>
    <w:rsid w:val="6900BEAF"/>
    <w:rsid w:val="69EE6418"/>
    <w:rsid w:val="6A004C78"/>
    <w:rsid w:val="6A1E4467"/>
    <w:rsid w:val="6A4F5705"/>
    <w:rsid w:val="6A7D7B99"/>
    <w:rsid w:val="6AF99EAE"/>
    <w:rsid w:val="6B5C1A4A"/>
    <w:rsid w:val="6B5EB53C"/>
    <w:rsid w:val="6B693CC2"/>
    <w:rsid w:val="6C133BE6"/>
    <w:rsid w:val="6C20119A"/>
    <w:rsid w:val="6C94E63E"/>
    <w:rsid w:val="6D55FFDB"/>
    <w:rsid w:val="6DA05223"/>
    <w:rsid w:val="6DF66876"/>
    <w:rsid w:val="6E4EEFC1"/>
    <w:rsid w:val="6FC0FB47"/>
    <w:rsid w:val="70007783"/>
    <w:rsid w:val="710922B7"/>
    <w:rsid w:val="71210A13"/>
    <w:rsid w:val="724D7AF6"/>
    <w:rsid w:val="725E77F6"/>
    <w:rsid w:val="732F842E"/>
    <w:rsid w:val="7349BEBF"/>
    <w:rsid w:val="73B79F5B"/>
    <w:rsid w:val="73FC74EB"/>
    <w:rsid w:val="740A5F21"/>
    <w:rsid w:val="742311A8"/>
    <w:rsid w:val="74C3E74A"/>
    <w:rsid w:val="74E09875"/>
    <w:rsid w:val="74F9F6D6"/>
    <w:rsid w:val="7503BC51"/>
    <w:rsid w:val="755B7A50"/>
    <w:rsid w:val="7615B382"/>
    <w:rsid w:val="768CCEA2"/>
    <w:rsid w:val="76A48CBA"/>
    <w:rsid w:val="76B9D29E"/>
    <w:rsid w:val="776921A2"/>
    <w:rsid w:val="777A5C79"/>
    <w:rsid w:val="77ECC124"/>
    <w:rsid w:val="7890F93C"/>
    <w:rsid w:val="79391E55"/>
    <w:rsid w:val="79CD5752"/>
    <w:rsid w:val="7A087C5F"/>
    <w:rsid w:val="7AAAE8A6"/>
    <w:rsid w:val="7ADFBE2F"/>
    <w:rsid w:val="7B417ABF"/>
    <w:rsid w:val="7C103753"/>
    <w:rsid w:val="7C53BB11"/>
    <w:rsid w:val="7CE5433E"/>
    <w:rsid w:val="7D54739F"/>
    <w:rsid w:val="7E086F67"/>
    <w:rsid w:val="7E12225C"/>
    <w:rsid w:val="7E52F6D9"/>
    <w:rsid w:val="7E6778A4"/>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1AF05D"/>
  <w15:chartTrackingRefBased/>
  <w15:docId w15:val="{28435E53-D268-4981-802C-FA9D32BF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8"/>
    <w:rPr>
      <w:rFonts w:ascii="Times New Roman" w:eastAsia="Times New Roman" w:hAnsi="Times New Roman" w:cs="Times New Roman"/>
      <w:kern w:val="0"/>
      <w14:ligatures w14:val="none"/>
    </w:rPr>
  </w:style>
  <w:style w:type="paragraph" w:styleId="Ttulo1">
    <w:name w:val="heading 1"/>
    <w:basedOn w:val="Normal"/>
    <w:next w:val="Normal"/>
    <w:link w:val="Ttulo1Car"/>
    <w:autoRedefine/>
    <w:qFormat/>
    <w:rsid w:val="00E01CC7"/>
    <w:pPr>
      <w:keepNext/>
      <w:keepLines/>
      <w:numPr>
        <w:numId w:val="19"/>
      </w:numPr>
      <w:spacing w:line="276" w:lineRule="auto"/>
      <w:jc w:val="both"/>
      <w:outlineLvl w:val="0"/>
    </w:pPr>
    <w:rPr>
      <w:rFonts w:eastAsiaTheme="majorEastAsia"/>
      <w:b/>
      <w:bCs/>
      <w:color w:val="000000" w:themeColor="text1"/>
      <w:lang w:val="es-ES_tradnl"/>
    </w:rPr>
  </w:style>
  <w:style w:type="paragraph" w:styleId="Ttulo2">
    <w:name w:val="heading 2"/>
    <w:basedOn w:val="Ttulo1"/>
    <w:next w:val="Normal"/>
    <w:link w:val="Ttulo2Car"/>
    <w:autoRedefine/>
    <w:unhideWhenUsed/>
    <w:qFormat/>
    <w:rsid w:val="00B80DB8"/>
    <w:pPr>
      <w:numPr>
        <w:ilvl w:val="2"/>
      </w:numPr>
      <w:outlineLvl w:val="1"/>
    </w:pPr>
    <w:rPr>
      <w:szCs w:val="28"/>
    </w:rPr>
  </w:style>
  <w:style w:type="paragraph" w:styleId="Ttulo3">
    <w:name w:val="heading 3"/>
    <w:basedOn w:val="Ttulo1"/>
    <w:next w:val="Normal"/>
    <w:link w:val="Ttulo3Car"/>
    <w:autoRedefine/>
    <w:uiPriority w:val="99"/>
    <w:unhideWhenUsed/>
    <w:qFormat/>
    <w:rsid w:val="000B26C1"/>
    <w:pPr>
      <w:numPr>
        <w:numId w:val="0"/>
      </w:numPr>
      <w:ind w:left="1224" w:hanging="504"/>
      <w:outlineLvl w:val="2"/>
    </w:pPr>
  </w:style>
  <w:style w:type="paragraph" w:styleId="Ttulo4">
    <w:name w:val="heading 4"/>
    <w:basedOn w:val="Ttulo1"/>
    <w:next w:val="Normal"/>
    <w:link w:val="Ttulo4Car"/>
    <w:autoRedefine/>
    <w:uiPriority w:val="9"/>
    <w:unhideWhenUsed/>
    <w:qFormat/>
    <w:rsid w:val="000B26C1"/>
    <w:pPr>
      <w:numPr>
        <w:ilvl w:val="3"/>
      </w:numPr>
      <w:outlineLvl w:val="3"/>
    </w:pPr>
    <w:rPr>
      <w:smallCaps/>
    </w:rPr>
  </w:style>
  <w:style w:type="paragraph" w:styleId="Ttulo5">
    <w:name w:val="heading 5"/>
    <w:basedOn w:val="Normal"/>
    <w:next w:val="Normal"/>
    <w:link w:val="Ttulo5Car"/>
    <w:autoRedefine/>
    <w:uiPriority w:val="9"/>
    <w:unhideWhenUsed/>
    <w:qFormat/>
    <w:rsid w:val="000B26C1"/>
    <w:pPr>
      <w:keepNext/>
      <w:keepLines/>
      <w:numPr>
        <w:ilvl w:val="4"/>
        <w:numId w:val="2"/>
      </w:numPr>
      <w:spacing w:before="40" w:line="276" w:lineRule="auto"/>
      <w:jc w:val="both"/>
      <w:outlineLvl w:val="4"/>
    </w:pPr>
    <w:rPr>
      <w:rFonts w:ascii="Montserrat Light" w:eastAsiaTheme="majorEastAsia" w:hAnsi="Montserrat Light" w:cstheme="majorBidi"/>
      <w:color w:val="2F5496" w:themeColor="accent1" w:themeShade="BF"/>
      <w:sz w:val="22"/>
      <w:szCs w:val="22"/>
      <w:lang w:val="es-ES"/>
    </w:rPr>
  </w:style>
  <w:style w:type="paragraph" w:styleId="Ttulo6">
    <w:name w:val="heading 6"/>
    <w:basedOn w:val="Normal"/>
    <w:next w:val="Normal"/>
    <w:link w:val="Ttulo6Car"/>
    <w:uiPriority w:val="9"/>
    <w:unhideWhenUsed/>
    <w:qFormat/>
    <w:rsid w:val="000B26C1"/>
    <w:pPr>
      <w:keepNext/>
      <w:keepLines/>
      <w:numPr>
        <w:ilvl w:val="5"/>
        <w:numId w:val="2"/>
      </w:numPr>
      <w:spacing w:before="200" w:after="160" w:line="276" w:lineRule="auto"/>
      <w:jc w:val="both"/>
      <w:outlineLvl w:val="5"/>
    </w:pPr>
    <w:rPr>
      <w:rFonts w:ascii="Montserrat Light" w:hAnsi="Montserrat Light"/>
      <w:iCs/>
      <w:color w:val="990000"/>
      <w:sz w:val="22"/>
      <w:szCs w:val="22"/>
      <w:lang w:val="es-ES_tradnl"/>
    </w:rPr>
  </w:style>
  <w:style w:type="paragraph" w:styleId="Ttulo7">
    <w:name w:val="heading 7"/>
    <w:basedOn w:val="Normal"/>
    <w:next w:val="Normal"/>
    <w:link w:val="Ttulo7Car"/>
    <w:uiPriority w:val="9"/>
    <w:semiHidden/>
    <w:unhideWhenUsed/>
    <w:qFormat/>
    <w:rsid w:val="000B26C1"/>
    <w:pPr>
      <w:keepNext/>
      <w:keepLines/>
      <w:numPr>
        <w:ilvl w:val="6"/>
        <w:numId w:val="2"/>
      </w:numPr>
      <w:spacing w:before="40" w:line="276" w:lineRule="auto"/>
      <w:jc w:val="both"/>
      <w:outlineLvl w:val="6"/>
    </w:pPr>
    <w:rPr>
      <w:rFonts w:asciiTheme="majorHAnsi" w:eastAsiaTheme="majorEastAsia" w:hAnsiTheme="majorHAnsi" w:cstheme="majorBidi"/>
      <w:i/>
      <w:iCs/>
      <w:color w:val="1F3763" w:themeColor="accent1" w:themeShade="7F"/>
      <w:sz w:val="22"/>
      <w:szCs w:val="22"/>
      <w:lang w:val="es-ES"/>
    </w:rPr>
  </w:style>
  <w:style w:type="paragraph" w:styleId="Ttulo8">
    <w:name w:val="heading 8"/>
    <w:basedOn w:val="Normal"/>
    <w:next w:val="Normal"/>
    <w:link w:val="Ttulo8Car"/>
    <w:uiPriority w:val="9"/>
    <w:semiHidden/>
    <w:unhideWhenUsed/>
    <w:qFormat/>
    <w:rsid w:val="000B26C1"/>
    <w:pPr>
      <w:keepNext/>
      <w:keepLines/>
      <w:numPr>
        <w:ilvl w:val="7"/>
        <w:numId w:val="2"/>
      </w:numPr>
      <w:spacing w:before="40" w:line="276" w:lineRule="auto"/>
      <w:jc w:val="both"/>
      <w:outlineLvl w:val="7"/>
    </w:pPr>
    <w:rPr>
      <w:rFonts w:asciiTheme="majorHAnsi" w:eastAsiaTheme="majorEastAsia" w:hAnsiTheme="majorHAnsi" w:cstheme="majorBidi"/>
      <w:color w:val="272727" w:themeColor="text1" w:themeTint="D8"/>
      <w:sz w:val="21"/>
      <w:szCs w:val="21"/>
      <w:lang w:val="es-ES"/>
    </w:rPr>
  </w:style>
  <w:style w:type="paragraph" w:styleId="Ttulo9">
    <w:name w:val="heading 9"/>
    <w:basedOn w:val="Normal"/>
    <w:next w:val="Normal"/>
    <w:link w:val="Ttulo9Car"/>
    <w:uiPriority w:val="9"/>
    <w:semiHidden/>
    <w:unhideWhenUsed/>
    <w:qFormat/>
    <w:rsid w:val="000B26C1"/>
    <w:pPr>
      <w:keepNext/>
      <w:keepLines/>
      <w:numPr>
        <w:ilvl w:val="8"/>
        <w:numId w:val="2"/>
      </w:numPr>
      <w:spacing w:before="40" w:line="276" w:lineRule="auto"/>
      <w:jc w:val="both"/>
      <w:outlineLvl w:val="8"/>
    </w:pPr>
    <w:rPr>
      <w:rFonts w:asciiTheme="majorHAnsi" w:eastAsiaTheme="majorEastAsia" w:hAnsiTheme="majorHAnsi" w:cstheme="majorBidi"/>
      <w:i/>
      <w:iCs/>
      <w:color w:val="272727" w:themeColor="text1" w:themeTint="D8"/>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F7326"/>
    <w:pPr>
      <w:autoSpaceDE w:val="0"/>
      <w:autoSpaceDN w:val="0"/>
      <w:adjustRightInd w:val="0"/>
    </w:pPr>
    <w:rPr>
      <w:rFonts w:ascii="Arial" w:hAnsi="Arial" w:cs="Arial"/>
      <w:color w:val="000000"/>
      <w:kern w:val="0"/>
      <w:lang w:val="en-US"/>
    </w:rPr>
  </w:style>
  <w:style w:type="character" w:styleId="Hipervnculo">
    <w:name w:val="Hyperlink"/>
    <w:basedOn w:val="Fuentedeprrafopredeter"/>
    <w:uiPriority w:val="99"/>
    <w:unhideWhenUsed/>
    <w:rsid w:val="00242B08"/>
    <w:rPr>
      <w:color w:val="0563C1" w:themeColor="hyperlink"/>
      <w:u w:val="single"/>
    </w:rPr>
  </w:style>
  <w:style w:type="character" w:styleId="Mencinsinresolver">
    <w:name w:val="Unresolved Mention"/>
    <w:basedOn w:val="Fuentedeprrafopredeter"/>
    <w:uiPriority w:val="99"/>
    <w:semiHidden/>
    <w:unhideWhenUsed/>
    <w:rsid w:val="00242B08"/>
    <w:rPr>
      <w:color w:val="605E5C"/>
      <w:shd w:val="clear" w:color="auto" w:fill="E1DFDD"/>
    </w:rPr>
  </w:style>
  <w:style w:type="paragraph" w:styleId="Prrafodelista">
    <w:name w:val="List Paragraph"/>
    <w:basedOn w:val="Normal"/>
    <w:uiPriority w:val="34"/>
    <w:qFormat/>
    <w:rsid w:val="00885F4C"/>
    <w:pPr>
      <w:ind w:left="720"/>
      <w:contextualSpacing/>
    </w:pPr>
  </w:style>
  <w:style w:type="paragraph" w:styleId="Piedepgina">
    <w:name w:val="footer"/>
    <w:basedOn w:val="Normal"/>
    <w:link w:val="PiedepginaCar"/>
    <w:uiPriority w:val="99"/>
    <w:unhideWhenUsed/>
    <w:rsid w:val="00C71AC4"/>
    <w:pPr>
      <w:tabs>
        <w:tab w:val="center" w:pos="4680"/>
        <w:tab w:val="right" w:pos="9360"/>
      </w:tabs>
    </w:pPr>
  </w:style>
  <w:style w:type="character" w:customStyle="1" w:styleId="PiedepginaCar">
    <w:name w:val="Pie de página Car"/>
    <w:basedOn w:val="Fuentedeprrafopredeter"/>
    <w:link w:val="Piedepgina"/>
    <w:uiPriority w:val="99"/>
    <w:rsid w:val="00C71AC4"/>
    <w:rPr>
      <w:rFonts w:ascii="Times New Roman" w:eastAsia="Times New Roman" w:hAnsi="Times New Roman" w:cs="Times New Roman"/>
      <w:kern w:val="0"/>
      <w14:ligatures w14:val="none"/>
    </w:rPr>
  </w:style>
  <w:style w:type="character" w:styleId="Nmerodepgina">
    <w:name w:val="page number"/>
    <w:basedOn w:val="Fuentedeprrafopredeter"/>
    <w:uiPriority w:val="99"/>
    <w:semiHidden/>
    <w:unhideWhenUsed/>
    <w:rsid w:val="00C71AC4"/>
  </w:style>
  <w:style w:type="character" w:customStyle="1" w:styleId="Ttulo1Car">
    <w:name w:val="Título 1 Car"/>
    <w:basedOn w:val="Fuentedeprrafopredeter"/>
    <w:link w:val="Ttulo1"/>
    <w:rsid w:val="00E01CC7"/>
    <w:rPr>
      <w:rFonts w:ascii="Times New Roman" w:eastAsiaTheme="majorEastAsia" w:hAnsi="Times New Roman" w:cs="Times New Roman"/>
      <w:b/>
      <w:bCs/>
      <w:color w:val="000000" w:themeColor="text1"/>
      <w:kern w:val="0"/>
      <w:lang w:val="es-ES_tradnl"/>
      <w14:ligatures w14:val="none"/>
    </w:rPr>
  </w:style>
  <w:style w:type="character" w:customStyle="1" w:styleId="Ttulo2Car">
    <w:name w:val="Título 2 Car"/>
    <w:basedOn w:val="Fuentedeprrafopredeter"/>
    <w:link w:val="Ttulo2"/>
    <w:rsid w:val="00B80DB8"/>
    <w:rPr>
      <w:rFonts w:ascii="Times New Roman" w:eastAsiaTheme="majorEastAsia" w:hAnsi="Times New Roman" w:cs="Times New Roman"/>
      <w:b/>
      <w:bCs/>
      <w:color w:val="000000" w:themeColor="text1"/>
      <w:kern w:val="0"/>
      <w:szCs w:val="28"/>
      <w:lang w:val="es-ES_tradnl"/>
      <w14:ligatures w14:val="none"/>
    </w:rPr>
  </w:style>
  <w:style w:type="character" w:customStyle="1" w:styleId="Ttulo3Car">
    <w:name w:val="Título 3 Car"/>
    <w:basedOn w:val="Fuentedeprrafopredeter"/>
    <w:link w:val="Ttulo3"/>
    <w:uiPriority w:val="99"/>
    <w:rsid w:val="000B26C1"/>
    <w:rPr>
      <w:rFonts w:ascii="Times New Roman" w:eastAsiaTheme="majorEastAsia" w:hAnsi="Times New Roman" w:cs="Times New Roman"/>
      <w:b/>
      <w:bCs/>
      <w:color w:val="000000" w:themeColor="text1"/>
      <w:kern w:val="0"/>
      <w:lang w:val="es-ES_tradnl"/>
      <w14:ligatures w14:val="none"/>
    </w:rPr>
  </w:style>
  <w:style w:type="character" w:customStyle="1" w:styleId="Ttulo4Car">
    <w:name w:val="Título 4 Car"/>
    <w:basedOn w:val="Fuentedeprrafopredeter"/>
    <w:link w:val="Ttulo4"/>
    <w:uiPriority w:val="9"/>
    <w:rsid w:val="000B26C1"/>
    <w:rPr>
      <w:rFonts w:ascii="Times New Roman" w:eastAsiaTheme="majorEastAsia" w:hAnsi="Times New Roman" w:cs="Times New Roman"/>
      <w:b/>
      <w:bCs/>
      <w:smallCaps/>
      <w:color w:val="000000" w:themeColor="text1"/>
      <w:kern w:val="0"/>
      <w:lang w:val="es-ES_tradnl"/>
      <w14:ligatures w14:val="none"/>
    </w:rPr>
  </w:style>
  <w:style w:type="character" w:customStyle="1" w:styleId="Ttulo5Car">
    <w:name w:val="Título 5 Car"/>
    <w:basedOn w:val="Fuentedeprrafopredeter"/>
    <w:link w:val="Ttulo5"/>
    <w:uiPriority w:val="9"/>
    <w:rsid w:val="000B26C1"/>
    <w:rPr>
      <w:rFonts w:ascii="Montserrat Light" w:eastAsiaTheme="majorEastAsia" w:hAnsi="Montserrat Light" w:cstheme="majorBidi"/>
      <w:color w:val="2F5496" w:themeColor="accent1" w:themeShade="BF"/>
      <w:kern w:val="0"/>
      <w:sz w:val="22"/>
      <w:szCs w:val="22"/>
      <w:lang w:val="es-ES"/>
      <w14:ligatures w14:val="none"/>
    </w:rPr>
  </w:style>
  <w:style w:type="character" w:customStyle="1" w:styleId="Ttulo6Car">
    <w:name w:val="Título 6 Car"/>
    <w:basedOn w:val="Fuentedeprrafopredeter"/>
    <w:link w:val="Ttulo6"/>
    <w:uiPriority w:val="9"/>
    <w:rsid w:val="000B26C1"/>
    <w:rPr>
      <w:rFonts w:ascii="Montserrat Light" w:eastAsia="Times New Roman" w:hAnsi="Montserrat Light" w:cs="Times New Roman"/>
      <w:iCs/>
      <w:color w:val="990000"/>
      <w:kern w:val="0"/>
      <w:sz w:val="22"/>
      <w:szCs w:val="22"/>
      <w:lang w:val="es-ES_tradnl"/>
      <w14:ligatures w14:val="none"/>
    </w:rPr>
  </w:style>
  <w:style w:type="character" w:customStyle="1" w:styleId="Ttulo7Car">
    <w:name w:val="Título 7 Car"/>
    <w:basedOn w:val="Fuentedeprrafopredeter"/>
    <w:link w:val="Ttulo7"/>
    <w:uiPriority w:val="9"/>
    <w:semiHidden/>
    <w:rsid w:val="000B26C1"/>
    <w:rPr>
      <w:rFonts w:asciiTheme="majorHAnsi" w:eastAsiaTheme="majorEastAsia" w:hAnsiTheme="majorHAnsi" w:cstheme="majorBidi"/>
      <w:i/>
      <w:iCs/>
      <w:color w:val="1F3763" w:themeColor="accent1" w:themeShade="7F"/>
      <w:kern w:val="0"/>
      <w:sz w:val="22"/>
      <w:szCs w:val="22"/>
      <w:lang w:val="es-ES"/>
      <w14:ligatures w14:val="none"/>
    </w:rPr>
  </w:style>
  <w:style w:type="character" w:customStyle="1" w:styleId="Ttulo8Car">
    <w:name w:val="Título 8 Car"/>
    <w:basedOn w:val="Fuentedeprrafopredeter"/>
    <w:link w:val="Ttulo8"/>
    <w:uiPriority w:val="9"/>
    <w:semiHidden/>
    <w:rsid w:val="000B26C1"/>
    <w:rPr>
      <w:rFonts w:asciiTheme="majorHAnsi" w:eastAsiaTheme="majorEastAsia" w:hAnsiTheme="majorHAnsi" w:cstheme="majorBidi"/>
      <w:color w:val="272727" w:themeColor="text1" w:themeTint="D8"/>
      <w:kern w:val="0"/>
      <w:sz w:val="21"/>
      <w:szCs w:val="21"/>
      <w:lang w:val="es-ES"/>
      <w14:ligatures w14:val="none"/>
    </w:rPr>
  </w:style>
  <w:style w:type="character" w:customStyle="1" w:styleId="Ttulo9Car">
    <w:name w:val="Título 9 Car"/>
    <w:basedOn w:val="Fuentedeprrafopredeter"/>
    <w:link w:val="Ttulo9"/>
    <w:uiPriority w:val="9"/>
    <w:semiHidden/>
    <w:rsid w:val="000B26C1"/>
    <w:rPr>
      <w:rFonts w:asciiTheme="majorHAnsi" w:eastAsiaTheme="majorEastAsia" w:hAnsiTheme="majorHAnsi" w:cstheme="majorBidi"/>
      <w:i/>
      <w:iCs/>
      <w:color w:val="272727" w:themeColor="text1" w:themeTint="D8"/>
      <w:kern w:val="0"/>
      <w:sz w:val="21"/>
      <w:szCs w:val="21"/>
      <w:lang w:val="es-ES"/>
      <w14:ligatures w14:val="none"/>
    </w:rPr>
  </w:style>
  <w:style w:type="paragraph" w:styleId="Ttulo">
    <w:name w:val="Title"/>
    <w:basedOn w:val="Normal"/>
    <w:next w:val="Normal"/>
    <w:link w:val="TtuloCar"/>
    <w:uiPriority w:val="10"/>
    <w:qFormat/>
    <w:rsid w:val="001B62F6"/>
    <w:pPr>
      <w:widowControl w:val="0"/>
      <w:spacing w:before="120" w:after="120"/>
      <w:contextualSpacing/>
      <w:jc w:val="both"/>
    </w:pPr>
    <w:rPr>
      <w:rFonts w:asciiTheme="majorHAnsi" w:eastAsiaTheme="majorEastAsia" w:hAnsiTheme="majorHAnsi" w:cstheme="majorBidi"/>
      <w:spacing w:val="-10"/>
      <w:kern w:val="28"/>
      <w:sz w:val="56"/>
      <w:szCs w:val="56"/>
      <w:lang w:val="es-AR"/>
    </w:rPr>
  </w:style>
  <w:style w:type="character" w:customStyle="1" w:styleId="TtuloCar">
    <w:name w:val="Título Car"/>
    <w:basedOn w:val="Fuentedeprrafopredeter"/>
    <w:link w:val="Ttulo"/>
    <w:uiPriority w:val="10"/>
    <w:rsid w:val="001B62F6"/>
    <w:rPr>
      <w:rFonts w:asciiTheme="majorHAnsi" w:eastAsiaTheme="majorEastAsia" w:hAnsiTheme="majorHAnsi" w:cstheme="majorBidi"/>
      <w:spacing w:val="-10"/>
      <w:kern w:val="28"/>
      <w:sz w:val="56"/>
      <w:szCs w:val="56"/>
      <w:lang w:val="es-AR"/>
      <w14:ligatures w14:val="none"/>
    </w:rPr>
  </w:style>
  <w:style w:type="paragraph" w:styleId="TtuloTDC">
    <w:name w:val="TOC Heading"/>
    <w:basedOn w:val="Ttulo1"/>
    <w:next w:val="Normal"/>
    <w:uiPriority w:val="39"/>
    <w:unhideWhenUsed/>
    <w:qFormat/>
    <w:rsid w:val="001B62F6"/>
    <w:pPr>
      <w:numPr>
        <w:numId w:val="3"/>
      </w:numPr>
      <w:tabs>
        <w:tab w:val="num" w:pos="360"/>
      </w:tabs>
      <w:spacing w:line="259" w:lineRule="auto"/>
      <w:ind w:left="5252" w:hanging="432"/>
      <w:jc w:val="left"/>
      <w:outlineLvl w:val="9"/>
    </w:pPr>
    <w:rPr>
      <w:rFonts w:asciiTheme="majorHAnsi" w:hAnsiTheme="majorHAnsi" w:cstheme="majorBidi"/>
      <w:color w:val="2F5496" w:themeColor="accent1" w:themeShade="BF"/>
      <w:sz w:val="32"/>
      <w:szCs w:val="32"/>
      <w:lang w:val="es-AR"/>
    </w:rPr>
  </w:style>
  <w:style w:type="paragraph" w:styleId="TDC1">
    <w:name w:val="toc 1"/>
    <w:basedOn w:val="Normal"/>
    <w:next w:val="Normal"/>
    <w:autoRedefine/>
    <w:uiPriority w:val="39"/>
    <w:unhideWhenUsed/>
    <w:rsid w:val="00120196"/>
    <w:pPr>
      <w:widowControl w:val="0"/>
      <w:tabs>
        <w:tab w:val="left" w:pos="480"/>
        <w:tab w:val="left" w:pos="8505"/>
      </w:tabs>
      <w:spacing w:before="120" w:after="100"/>
      <w:ind w:right="288"/>
      <w:jc w:val="both"/>
    </w:pPr>
    <w:rPr>
      <w:rFonts w:asciiTheme="majorHAnsi" w:eastAsiaTheme="minorHAnsi" w:hAnsiTheme="majorHAnsi" w:cstheme="minorBidi"/>
      <w:szCs w:val="28"/>
      <w:lang w:val="es-AR"/>
    </w:rPr>
  </w:style>
  <w:style w:type="paragraph" w:styleId="TDC2">
    <w:name w:val="toc 2"/>
    <w:basedOn w:val="Normal"/>
    <w:next w:val="Normal"/>
    <w:autoRedefine/>
    <w:uiPriority w:val="39"/>
    <w:unhideWhenUsed/>
    <w:rsid w:val="00120196"/>
    <w:pPr>
      <w:widowControl w:val="0"/>
      <w:tabs>
        <w:tab w:val="left" w:pos="960"/>
        <w:tab w:val="left" w:pos="8505"/>
        <w:tab w:val="right" w:leader="dot" w:pos="9350"/>
      </w:tabs>
      <w:spacing w:before="120" w:after="100"/>
      <w:ind w:left="280" w:right="288"/>
      <w:jc w:val="both"/>
    </w:pPr>
    <w:rPr>
      <w:rFonts w:asciiTheme="majorHAnsi" w:eastAsiaTheme="minorHAnsi" w:hAnsiTheme="majorHAnsi" w:cstheme="minorBidi"/>
      <w:szCs w:val="28"/>
      <w:lang w:val="es-AR"/>
    </w:rPr>
  </w:style>
  <w:style w:type="paragraph" w:styleId="TDC3">
    <w:name w:val="toc 3"/>
    <w:basedOn w:val="Normal"/>
    <w:next w:val="Normal"/>
    <w:autoRedefine/>
    <w:uiPriority w:val="39"/>
    <w:unhideWhenUsed/>
    <w:rsid w:val="001B62F6"/>
    <w:pPr>
      <w:widowControl w:val="0"/>
      <w:tabs>
        <w:tab w:val="left" w:pos="1320"/>
        <w:tab w:val="right" w:leader="dot" w:pos="8494"/>
      </w:tabs>
      <w:spacing w:before="120" w:after="100"/>
      <w:ind w:left="480"/>
      <w:jc w:val="both"/>
    </w:pPr>
    <w:rPr>
      <w:rFonts w:asciiTheme="majorHAnsi" w:eastAsiaTheme="minorHAnsi" w:hAnsiTheme="majorHAnsi" w:cstheme="minorBidi"/>
      <w:szCs w:val="28"/>
      <w:lang w:val="es-AR"/>
    </w:rPr>
  </w:style>
  <w:style w:type="paragraph" w:styleId="Tabladeilustraciones">
    <w:name w:val="table of figures"/>
    <w:basedOn w:val="Normal"/>
    <w:next w:val="Normal"/>
    <w:uiPriority w:val="99"/>
    <w:unhideWhenUsed/>
    <w:rsid w:val="001B62F6"/>
    <w:pPr>
      <w:widowControl w:val="0"/>
      <w:spacing w:before="120"/>
      <w:jc w:val="both"/>
    </w:pPr>
    <w:rPr>
      <w:rFonts w:asciiTheme="majorHAnsi" w:eastAsiaTheme="minorHAnsi" w:hAnsiTheme="majorHAnsi" w:cstheme="minorBidi"/>
      <w:szCs w:val="28"/>
      <w:lang w:val="es-AR"/>
    </w:rPr>
  </w:style>
  <w:style w:type="paragraph" w:styleId="Textonotapie">
    <w:name w:val="footnote text"/>
    <w:basedOn w:val="Normal"/>
    <w:link w:val="TextonotapieCar"/>
    <w:uiPriority w:val="99"/>
    <w:unhideWhenUsed/>
    <w:rsid w:val="00EF0C9C"/>
    <w:rPr>
      <w:sz w:val="20"/>
      <w:szCs w:val="20"/>
    </w:rPr>
  </w:style>
  <w:style w:type="character" w:customStyle="1" w:styleId="TextonotapieCar">
    <w:name w:val="Texto nota pie Car"/>
    <w:basedOn w:val="Fuentedeprrafopredeter"/>
    <w:link w:val="Textonotapie"/>
    <w:uiPriority w:val="99"/>
    <w:rsid w:val="00EF0C9C"/>
    <w:rPr>
      <w:rFonts w:ascii="Times New Roman" w:eastAsia="Times New Roman" w:hAnsi="Times New Roman" w:cs="Times New Roman"/>
      <w:kern w:val="0"/>
      <w:sz w:val="20"/>
      <w:szCs w:val="20"/>
      <w14:ligatures w14:val="none"/>
    </w:rPr>
  </w:style>
  <w:style w:type="character" w:styleId="Refdenotaalpie">
    <w:name w:val="footnote reference"/>
    <w:basedOn w:val="Fuentedeprrafopredeter"/>
    <w:uiPriority w:val="99"/>
    <w:semiHidden/>
    <w:unhideWhenUsed/>
    <w:rsid w:val="00EF0C9C"/>
    <w:rPr>
      <w:vertAlign w:val="superscript"/>
    </w:rPr>
  </w:style>
  <w:style w:type="paragraph" w:styleId="NormalWeb">
    <w:name w:val="Normal (Web)"/>
    <w:basedOn w:val="Normal"/>
    <w:uiPriority w:val="99"/>
    <w:semiHidden/>
    <w:unhideWhenUsed/>
    <w:rsid w:val="00407A98"/>
    <w:pPr>
      <w:spacing w:before="100" w:beforeAutospacing="1" w:after="100" w:afterAutospacing="1"/>
    </w:pPr>
  </w:style>
  <w:style w:type="character" w:customStyle="1" w:styleId="spelle">
    <w:name w:val="spelle"/>
    <w:basedOn w:val="Fuentedeprrafopredeter"/>
    <w:rsid w:val="00ED34B4"/>
  </w:style>
  <w:style w:type="character" w:styleId="Refdecomentario">
    <w:name w:val="annotation reference"/>
    <w:basedOn w:val="Fuentedeprrafopredeter"/>
    <w:uiPriority w:val="99"/>
    <w:semiHidden/>
    <w:unhideWhenUsed/>
    <w:rsid w:val="00D90574"/>
    <w:rPr>
      <w:sz w:val="16"/>
      <w:szCs w:val="16"/>
    </w:rPr>
  </w:style>
  <w:style w:type="paragraph" w:styleId="Textocomentario">
    <w:name w:val="annotation text"/>
    <w:basedOn w:val="Normal"/>
    <w:link w:val="TextocomentarioCar"/>
    <w:uiPriority w:val="99"/>
    <w:unhideWhenUsed/>
    <w:rsid w:val="00D90574"/>
    <w:rPr>
      <w:sz w:val="20"/>
      <w:szCs w:val="20"/>
    </w:rPr>
  </w:style>
  <w:style w:type="character" w:customStyle="1" w:styleId="TextocomentarioCar">
    <w:name w:val="Texto comentario Car"/>
    <w:basedOn w:val="Fuentedeprrafopredeter"/>
    <w:link w:val="Textocomentario"/>
    <w:uiPriority w:val="99"/>
    <w:rsid w:val="00D90574"/>
    <w:rPr>
      <w:rFonts w:ascii="Times New Roman" w:eastAsia="Times New Roman" w:hAnsi="Times New Roman" w:cs="Times New Roman"/>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90574"/>
    <w:rPr>
      <w:b/>
      <w:bCs/>
    </w:rPr>
  </w:style>
  <w:style w:type="character" w:customStyle="1" w:styleId="AsuntodelcomentarioCar">
    <w:name w:val="Asunto del comentario Car"/>
    <w:basedOn w:val="TextocomentarioCar"/>
    <w:link w:val="Asuntodelcomentario"/>
    <w:uiPriority w:val="99"/>
    <w:semiHidden/>
    <w:rsid w:val="00D90574"/>
    <w:rPr>
      <w:rFonts w:ascii="Times New Roman" w:eastAsia="Times New Roman" w:hAnsi="Times New Roman" w:cs="Times New Roman"/>
      <w:b/>
      <w:bCs/>
      <w:kern w:val="0"/>
      <w:sz w:val="20"/>
      <w:szCs w:val="20"/>
      <w14:ligatures w14:val="none"/>
    </w:rPr>
  </w:style>
  <w:style w:type="paragraph" w:styleId="Revisin">
    <w:name w:val="Revision"/>
    <w:hidden/>
    <w:uiPriority w:val="99"/>
    <w:semiHidden/>
    <w:rsid w:val="00467515"/>
    <w:rPr>
      <w:rFonts w:ascii="Times New Roman" w:eastAsia="Times New Roman" w:hAnsi="Times New Roman" w:cs="Times New Roman"/>
      <w:kern w:val="0"/>
      <w14:ligatures w14:val="none"/>
    </w:rPr>
  </w:style>
  <w:style w:type="character" w:styleId="Textoennegrita">
    <w:name w:val="Strong"/>
    <w:basedOn w:val="Fuentedeprrafopredeter"/>
    <w:uiPriority w:val="22"/>
    <w:qFormat/>
    <w:rsid w:val="006F1758"/>
    <w:rPr>
      <w:b/>
      <w:bCs/>
    </w:rPr>
  </w:style>
  <w:style w:type="paragraph" w:styleId="Encabezado">
    <w:name w:val="header"/>
    <w:basedOn w:val="Normal"/>
    <w:link w:val="EncabezadoCar"/>
    <w:uiPriority w:val="99"/>
    <w:unhideWhenUsed/>
    <w:rsid w:val="007A4016"/>
    <w:pPr>
      <w:tabs>
        <w:tab w:val="center" w:pos="4680"/>
        <w:tab w:val="right" w:pos="9360"/>
      </w:tabs>
    </w:pPr>
  </w:style>
  <w:style w:type="character" w:customStyle="1" w:styleId="EncabezadoCar">
    <w:name w:val="Encabezado Car"/>
    <w:basedOn w:val="Fuentedeprrafopredeter"/>
    <w:link w:val="Encabezado"/>
    <w:uiPriority w:val="99"/>
    <w:rsid w:val="007A4016"/>
    <w:rPr>
      <w:rFonts w:ascii="Times New Roman" w:eastAsia="Times New Roman" w:hAnsi="Times New Roman" w:cs="Times New Roman"/>
      <w:kern w:val="0"/>
      <w14:ligatures w14:val="none"/>
    </w:rPr>
  </w:style>
  <w:style w:type="table" w:styleId="Tablaconcuadrcula">
    <w:name w:val="Table Grid"/>
    <w:basedOn w:val="Tablanormal"/>
    <w:uiPriority w:val="39"/>
    <w:rsid w:val="007F2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4">
    <w:name w:val="Grid Table 2 Accent 4"/>
    <w:basedOn w:val="Tablanormal"/>
    <w:uiPriority w:val="47"/>
    <w:rsid w:val="007F247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4">
    <w:name w:val="Grid Table 4 Accent 4"/>
    <w:basedOn w:val="Tablanormal"/>
    <w:uiPriority w:val="49"/>
    <w:rsid w:val="007F24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1clara-nfasis4">
    <w:name w:val="Grid Table 1 Light Accent 4"/>
    <w:basedOn w:val="Tablanormal"/>
    <w:uiPriority w:val="46"/>
    <w:rsid w:val="007F247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3-nfasis6">
    <w:name w:val="Grid Table 3 Accent 6"/>
    <w:basedOn w:val="Tablanormal"/>
    <w:uiPriority w:val="48"/>
    <w:rsid w:val="007F247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4-nfasis1">
    <w:name w:val="Grid Table 4 Accent 1"/>
    <w:basedOn w:val="Tablanormal"/>
    <w:uiPriority w:val="49"/>
    <w:rsid w:val="0043378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116">
      <w:bodyDiv w:val="1"/>
      <w:marLeft w:val="0"/>
      <w:marRight w:val="0"/>
      <w:marTop w:val="0"/>
      <w:marBottom w:val="0"/>
      <w:divBdr>
        <w:top w:val="none" w:sz="0" w:space="0" w:color="auto"/>
        <w:left w:val="none" w:sz="0" w:space="0" w:color="auto"/>
        <w:bottom w:val="none" w:sz="0" w:space="0" w:color="auto"/>
        <w:right w:val="none" w:sz="0" w:space="0" w:color="auto"/>
      </w:divBdr>
    </w:div>
    <w:div w:id="36198776">
      <w:bodyDiv w:val="1"/>
      <w:marLeft w:val="0"/>
      <w:marRight w:val="0"/>
      <w:marTop w:val="0"/>
      <w:marBottom w:val="0"/>
      <w:divBdr>
        <w:top w:val="none" w:sz="0" w:space="0" w:color="auto"/>
        <w:left w:val="none" w:sz="0" w:space="0" w:color="auto"/>
        <w:bottom w:val="none" w:sz="0" w:space="0" w:color="auto"/>
        <w:right w:val="none" w:sz="0" w:space="0" w:color="auto"/>
      </w:divBdr>
    </w:div>
    <w:div w:id="80641266">
      <w:bodyDiv w:val="1"/>
      <w:marLeft w:val="0"/>
      <w:marRight w:val="0"/>
      <w:marTop w:val="0"/>
      <w:marBottom w:val="0"/>
      <w:divBdr>
        <w:top w:val="none" w:sz="0" w:space="0" w:color="auto"/>
        <w:left w:val="none" w:sz="0" w:space="0" w:color="auto"/>
        <w:bottom w:val="none" w:sz="0" w:space="0" w:color="auto"/>
        <w:right w:val="none" w:sz="0" w:space="0" w:color="auto"/>
      </w:divBdr>
      <w:divsChild>
        <w:div w:id="164129757">
          <w:marLeft w:val="0"/>
          <w:marRight w:val="0"/>
          <w:marTop w:val="0"/>
          <w:marBottom w:val="0"/>
          <w:divBdr>
            <w:top w:val="none" w:sz="0" w:space="0" w:color="auto"/>
            <w:left w:val="none" w:sz="0" w:space="0" w:color="auto"/>
            <w:bottom w:val="none" w:sz="0" w:space="0" w:color="auto"/>
            <w:right w:val="none" w:sz="0" w:space="0" w:color="auto"/>
          </w:divBdr>
        </w:div>
      </w:divsChild>
    </w:div>
    <w:div w:id="250480031">
      <w:bodyDiv w:val="1"/>
      <w:marLeft w:val="0"/>
      <w:marRight w:val="0"/>
      <w:marTop w:val="0"/>
      <w:marBottom w:val="0"/>
      <w:divBdr>
        <w:top w:val="none" w:sz="0" w:space="0" w:color="auto"/>
        <w:left w:val="none" w:sz="0" w:space="0" w:color="auto"/>
        <w:bottom w:val="none" w:sz="0" w:space="0" w:color="auto"/>
        <w:right w:val="none" w:sz="0" w:space="0" w:color="auto"/>
      </w:divBdr>
    </w:div>
    <w:div w:id="310138152">
      <w:bodyDiv w:val="1"/>
      <w:marLeft w:val="0"/>
      <w:marRight w:val="0"/>
      <w:marTop w:val="0"/>
      <w:marBottom w:val="0"/>
      <w:divBdr>
        <w:top w:val="none" w:sz="0" w:space="0" w:color="auto"/>
        <w:left w:val="none" w:sz="0" w:space="0" w:color="auto"/>
        <w:bottom w:val="none" w:sz="0" w:space="0" w:color="auto"/>
        <w:right w:val="none" w:sz="0" w:space="0" w:color="auto"/>
      </w:divBdr>
    </w:div>
    <w:div w:id="404302326">
      <w:bodyDiv w:val="1"/>
      <w:marLeft w:val="0"/>
      <w:marRight w:val="0"/>
      <w:marTop w:val="0"/>
      <w:marBottom w:val="0"/>
      <w:divBdr>
        <w:top w:val="none" w:sz="0" w:space="0" w:color="auto"/>
        <w:left w:val="none" w:sz="0" w:space="0" w:color="auto"/>
        <w:bottom w:val="none" w:sz="0" w:space="0" w:color="auto"/>
        <w:right w:val="none" w:sz="0" w:space="0" w:color="auto"/>
      </w:divBdr>
    </w:div>
    <w:div w:id="423771339">
      <w:bodyDiv w:val="1"/>
      <w:marLeft w:val="0"/>
      <w:marRight w:val="0"/>
      <w:marTop w:val="0"/>
      <w:marBottom w:val="0"/>
      <w:divBdr>
        <w:top w:val="none" w:sz="0" w:space="0" w:color="auto"/>
        <w:left w:val="none" w:sz="0" w:space="0" w:color="auto"/>
        <w:bottom w:val="none" w:sz="0" w:space="0" w:color="auto"/>
        <w:right w:val="none" w:sz="0" w:space="0" w:color="auto"/>
      </w:divBdr>
    </w:div>
    <w:div w:id="429400457">
      <w:bodyDiv w:val="1"/>
      <w:marLeft w:val="0"/>
      <w:marRight w:val="0"/>
      <w:marTop w:val="0"/>
      <w:marBottom w:val="0"/>
      <w:divBdr>
        <w:top w:val="none" w:sz="0" w:space="0" w:color="auto"/>
        <w:left w:val="none" w:sz="0" w:space="0" w:color="auto"/>
        <w:bottom w:val="none" w:sz="0" w:space="0" w:color="auto"/>
        <w:right w:val="none" w:sz="0" w:space="0" w:color="auto"/>
      </w:divBdr>
    </w:div>
    <w:div w:id="625811907">
      <w:bodyDiv w:val="1"/>
      <w:marLeft w:val="0"/>
      <w:marRight w:val="0"/>
      <w:marTop w:val="0"/>
      <w:marBottom w:val="0"/>
      <w:divBdr>
        <w:top w:val="none" w:sz="0" w:space="0" w:color="auto"/>
        <w:left w:val="none" w:sz="0" w:space="0" w:color="auto"/>
        <w:bottom w:val="none" w:sz="0" w:space="0" w:color="auto"/>
        <w:right w:val="none" w:sz="0" w:space="0" w:color="auto"/>
      </w:divBdr>
    </w:div>
    <w:div w:id="632518976">
      <w:bodyDiv w:val="1"/>
      <w:marLeft w:val="0"/>
      <w:marRight w:val="0"/>
      <w:marTop w:val="0"/>
      <w:marBottom w:val="0"/>
      <w:divBdr>
        <w:top w:val="none" w:sz="0" w:space="0" w:color="auto"/>
        <w:left w:val="none" w:sz="0" w:space="0" w:color="auto"/>
        <w:bottom w:val="none" w:sz="0" w:space="0" w:color="auto"/>
        <w:right w:val="none" w:sz="0" w:space="0" w:color="auto"/>
      </w:divBdr>
    </w:div>
    <w:div w:id="697388498">
      <w:bodyDiv w:val="1"/>
      <w:marLeft w:val="0"/>
      <w:marRight w:val="0"/>
      <w:marTop w:val="0"/>
      <w:marBottom w:val="0"/>
      <w:divBdr>
        <w:top w:val="none" w:sz="0" w:space="0" w:color="auto"/>
        <w:left w:val="none" w:sz="0" w:space="0" w:color="auto"/>
        <w:bottom w:val="none" w:sz="0" w:space="0" w:color="auto"/>
        <w:right w:val="none" w:sz="0" w:space="0" w:color="auto"/>
      </w:divBdr>
    </w:div>
    <w:div w:id="761148113">
      <w:bodyDiv w:val="1"/>
      <w:marLeft w:val="0"/>
      <w:marRight w:val="0"/>
      <w:marTop w:val="0"/>
      <w:marBottom w:val="0"/>
      <w:divBdr>
        <w:top w:val="none" w:sz="0" w:space="0" w:color="auto"/>
        <w:left w:val="none" w:sz="0" w:space="0" w:color="auto"/>
        <w:bottom w:val="none" w:sz="0" w:space="0" w:color="auto"/>
        <w:right w:val="none" w:sz="0" w:space="0" w:color="auto"/>
      </w:divBdr>
    </w:div>
    <w:div w:id="813256087">
      <w:bodyDiv w:val="1"/>
      <w:marLeft w:val="0"/>
      <w:marRight w:val="0"/>
      <w:marTop w:val="0"/>
      <w:marBottom w:val="0"/>
      <w:divBdr>
        <w:top w:val="none" w:sz="0" w:space="0" w:color="auto"/>
        <w:left w:val="none" w:sz="0" w:space="0" w:color="auto"/>
        <w:bottom w:val="none" w:sz="0" w:space="0" w:color="auto"/>
        <w:right w:val="none" w:sz="0" w:space="0" w:color="auto"/>
      </w:divBdr>
    </w:div>
    <w:div w:id="851838676">
      <w:bodyDiv w:val="1"/>
      <w:marLeft w:val="0"/>
      <w:marRight w:val="0"/>
      <w:marTop w:val="0"/>
      <w:marBottom w:val="0"/>
      <w:divBdr>
        <w:top w:val="none" w:sz="0" w:space="0" w:color="auto"/>
        <w:left w:val="none" w:sz="0" w:space="0" w:color="auto"/>
        <w:bottom w:val="none" w:sz="0" w:space="0" w:color="auto"/>
        <w:right w:val="none" w:sz="0" w:space="0" w:color="auto"/>
      </w:divBdr>
      <w:divsChild>
        <w:div w:id="819810888">
          <w:marLeft w:val="0"/>
          <w:marRight w:val="0"/>
          <w:marTop w:val="0"/>
          <w:marBottom w:val="0"/>
          <w:divBdr>
            <w:top w:val="none" w:sz="0" w:space="0" w:color="auto"/>
            <w:left w:val="none" w:sz="0" w:space="0" w:color="auto"/>
            <w:bottom w:val="none" w:sz="0" w:space="0" w:color="auto"/>
            <w:right w:val="none" w:sz="0" w:space="0" w:color="auto"/>
          </w:divBdr>
        </w:div>
      </w:divsChild>
    </w:div>
    <w:div w:id="1056663682">
      <w:bodyDiv w:val="1"/>
      <w:marLeft w:val="0"/>
      <w:marRight w:val="0"/>
      <w:marTop w:val="0"/>
      <w:marBottom w:val="0"/>
      <w:divBdr>
        <w:top w:val="none" w:sz="0" w:space="0" w:color="auto"/>
        <w:left w:val="none" w:sz="0" w:space="0" w:color="auto"/>
        <w:bottom w:val="none" w:sz="0" w:space="0" w:color="auto"/>
        <w:right w:val="none" w:sz="0" w:space="0" w:color="auto"/>
      </w:divBdr>
    </w:div>
    <w:div w:id="1145466888">
      <w:bodyDiv w:val="1"/>
      <w:marLeft w:val="0"/>
      <w:marRight w:val="0"/>
      <w:marTop w:val="0"/>
      <w:marBottom w:val="0"/>
      <w:divBdr>
        <w:top w:val="none" w:sz="0" w:space="0" w:color="auto"/>
        <w:left w:val="none" w:sz="0" w:space="0" w:color="auto"/>
        <w:bottom w:val="none" w:sz="0" w:space="0" w:color="auto"/>
        <w:right w:val="none" w:sz="0" w:space="0" w:color="auto"/>
      </w:divBdr>
    </w:div>
    <w:div w:id="1146238222">
      <w:bodyDiv w:val="1"/>
      <w:marLeft w:val="0"/>
      <w:marRight w:val="0"/>
      <w:marTop w:val="0"/>
      <w:marBottom w:val="0"/>
      <w:divBdr>
        <w:top w:val="none" w:sz="0" w:space="0" w:color="auto"/>
        <w:left w:val="none" w:sz="0" w:space="0" w:color="auto"/>
        <w:bottom w:val="none" w:sz="0" w:space="0" w:color="auto"/>
        <w:right w:val="none" w:sz="0" w:space="0" w:color="auto"/>
      </w:divBdr>
    </w:div>
    <w:div w:id="1195118178">
      <w:bodyDiv w:val="1"/>
      <w:marLeft w:val="0"/>
      <w:marRight w:val="0"/>
      <w:marTop w:val="0"/>
      <w:marBottom w:val="0"/>
      <w:divBdr>
        <w:top w:val="none" w:sz="0" w:space="0" w:color="auto"/>
        <w:left w:val="none" w:sz="0" w:space="0" w:color="auto"/>
        <w:bottom w:val="none" w:sz="0" w:space="0" w:color="auto"/>
        <w:right w:val="none" w:sz="0" w:space="0" w:color="auto"/>
      </w:divBdr>
    </w:div>
    <w:div w:id="1237663572">
      <w:bodyDiv w:val="1"/>
      <w:marLeft w:val="0"/>
      <w:marRight w:val="0"/>
      <w:marTop w:val="0"/>
      <w:marBottom w:val="0"/>
      <w:divBdr>
        <w:top w:val="none" w:sz="0" w:space="0" w:color="auto"/>
        <w:left w:val="none" w:sz="0" w:space="0" w:color="auto"/>
        <w:bottom w:val="none" w:sz="0" w:space="0" w:color="auto"/>
        <w:right w:val="none" w:sz="0" w:space="0" w:color="auto"/>
      </w:divBdr>
    </w:div>
    <w:div w:id="1312514106">
      <w:bodyDiv w:val="1"/>
      <w:marLeft w:val="0"/>
      <w:marRight w:val="0"/>
      <w:marTop w:val="0"/>
      <w:marBottom w:val="0"/>
      <w:divBdr>
        <w:top w:val="none" w:sz="0" w:space="0" w:color="auto"/>
        <w:left w:val="none" w:sz="0" w:space="0" w:color="auto"/>
        <w:bottom w:val="none" w:sz="0" w:space="0" w:color="auto"/>
        <w:right w:val="none" w:sz="0" w:space="0" w:color="auto"/>
      </w:divBdr>
    </w:div>
    <w:div w:id="1336416407">
      <w:bodyDiv w:val="1"/>
      <w:marLeft w:val="0"/>
      <w:marRight w:val="0"/>
      <w:marTop w:val="0"/>
      <w:marBottom w:val="0"/>
      <w:divBdr>
        <w:top w:val="none" w:sz="0" w:space="0" w:color="auto"/>
        <w:left w:val="none" w:sz="0" w:space="0" w:color="auto"/>
        <w:bottom w:val="none" w:sz="0" w:space="0" w:color="auto"/>
        <w:right w:val="none" w:sz="0" w:space="0" w:color="auto"/>
      </w:divBdr>
      <w:divsChild>
        <w:div w:id="458231309">
          <w:marLeft w:val="0"/>
          <w:marRight w:val="0"/>
          <w:marTop w:val="0"/>
          <w:marBottom w:val="0"/>
          <w:divBdr>
            <w:top w:val="none" w:sz="0" w:space="0" w:color="auto"/>
            <w:left w:val="none" w:sz="0" w:space="0" w:color="auto"/>
            <w:bottom w:val="none" w:sz="0" w:space="0" w:color="auto"/>
            <w:right w:val="none" w:sz="0" w:space="0" w:color="auto"/>
          </w:divBdr>
        </w:div>
      </w:divsChild>
    </w:div>
    <w:div w:id="1370909781">
      <w:bodyDiv w:val="1"/>
      <w:marLeft w:val="0"/>
      <w:marRight w:val="0"/>
      <w:marTop w:val="0"/>
      <w:marBottom w:val="0"/>
      <w:divBdr>
        <w:top w:val="none" w:sz="0" w:space="0" w:color="auto"/>
        <w:left w:val="none" w:sz="0" w:space="0" w:color="auto"/>
        <w:bottom w:val="none" w:sz="0" w:space="0" w:color="auto"/>
        <w:right w:val="none" w:sz="0" w:space="0" w:color="auto"/>
      </w:divBdr>
    </w:div>
    <w:div w:id="1399552787">
      <w:bodyDiv w:val="1"/>
      <w:marLeft w:val="0"/>
      <w:marRight w:val="0"/>
      <w:marTop w:val="0"/>
      <w:marBottom w:val="0"/>
      <w:divBdr>
        <w:top w:val="none" w:sz="0" w:space="0" w:color="auto"/>
        <w:left w:val="none" w:sz="0" w:space="0" w:color="auto"/>
        <w:bottom w:val="none" w:sz="0" w:space="0" w:color="auto"/>
        <w:right w:val="none" w:sz="0" w:space="0" w:color="auto"/>
      </w:divBdr>
    </w:div>
    <w:div w:id="1424179672">
      <w:bodyDiv w:val="1"/>
      <w:marLeft w:val="0"/>
      <w:marRight w:val="0"/>
      <w:marTop w:val="0"/>
      <w:marBottom w:val="0"/>
      <w:divBdr>
        <w:top w:val="none" w:sz="0" w:space="0" w:color="auto"/>
        <w:left w:val="none" w:sz="0" w:space="0" w:color="auto"/>
        <w:bottom w:val="none" w:sz="0" w:space="0" w:color="auto"/>
        <w:right w:val="none" w:sz="0" w:space="0" w:color="auto"/>
      </w:divBdr>
    </w:div>
    <w:div w:id="1428111518">
      <w:bodyDiv w:val="1"/>
      <w:marLeft w:val="0"/>
      <w:marRight w:val="0"/>
      <w:marTop w:val="0"/>
      <w:marBottom w:val="0"/>
      <w:divBdr>
        <w:top w:val="none" w:sz="0" w:space="0" w:color="auto"/>
        <w:left w:val="none" w:sz="0" w:space="0" w:color="auto"/>
        <w:bottom w:val="none" w:sz="0" w:space="0" w:color="auto"/>
        <w:right w:val="none" w:sz="0" w:space="0" w:color="auto"/>
      </w:divBdr>
    </w:div>
    <w:div w:id="1497067620">
      <w:bodyDiv w:val="1"/>
      <w:marLeft w:val="0"/>
      <w:marRight w:val="0"/>
      <w:marTop w:val="0"/>
      <w:marBottom w:val="0"/>
      <w:divBdr>
        <w:top w:val="none" w:sz="0" w:space="0" w:color="auto"/>
        <w:left w:val="none" w:sz="0" w:space="0" w:color="auto"/>
        <w:bottom w:val="none" w:sz="0" w:space="0" w:color="auto"/>
        <w:right w:val="none" w:sz="0" w:space="0" w:color="auto"/>
      </w:divBdr>
      <w:divsChild>
        <w:div w:id="1939479562">
          <w:marLeft w:val="0"/>
          <w:marRight w:val="0"/>
          <w:marTop w:val="0"/>
          <w:marBottom w:val="0"/>
          <w:divBdr>
            <w:top w:val="none" w:sz="0" w:space="0" w:color="auto"/>
            <w:left w:val="none" w:sz="0" w:space="0" w:color="auto"/>
            <w:bottom w:val="none" w:sz="0" w:space="0" w:color="auto"/>
            <w:right w:val="none" w:sz="0" w:space="0" w:color="auto"/>
          </w:divBdr>
        </w:div>
      </w:divsChild>
    </w:div>
    <w:div w:id="1619532886">
      <w:bodyDiv w:val="1"/>
      <w:marLeft w:val="0"/>
      <w:marRight w:val="0"/>
      <w:marTop w:val="0"/>
      <w:marBottom w:val="0"/>
      <w:divBdr>
        <w:top w:val="none" w:sz="0" w:space="0" w:color="auto"/>
        <w:left w:val="none" w:sz="0" w:space="0" w:color="auto"/>
        <w:bottom w:val="none" w:sz="0" w:space="0" w:color="auto"/>
        <w:right w:val="none" w:sz="0" w:space="0" w:color="auto"/>
      </w:divBdr>
    </w:div>
    <w:div w:id="1724520258">
      <w:bodyDiv w:val="1"/>
      <w:marLeft w:val="0"/>
      <w:marRight w:val="0"/>
      <w:marTop w:val="0"/>
      <w:marBottom w:val="0"/>
      <w:divBdr>
        <w:top w:val="none" w:sz="0" w:space="0" w:color="auto"/>
        <w:left w:val="none" w:sz="0" w:space="0" w:color="auto"/>
        <w:bottom w:val="none" w:sz="0" w:space="0" w:color="auto"/>
        <w:right w:val="none" w:sz="0" w:space="0" w:color="auto"/>
      </w:divBdr>
    </w:div>
    <w:div w:id="1755206769">
      <w:bodyDiv w:val="1"/>
      <w:marLeft w:val="0"/>
      <w:marRight w:val="0"/>
      <w:marTop w:val="0"/>
      <w:marBottom w:val="0"/>
      <w:divBdr>
        <w:top w:val="none" w:sz="0" w:space="0" w:color="auto"/>
        <w:left w:val="none" w:sz="0" w:space="0" w:color="auto"/>
        <w:bottom w:val="none" w:sz="0" w:space="0" w:color="auto"/>
        <w:right w:val="none" w:sz="0" w:space="0" w:color="auto"/>
      </w:divBdr>
    </w:div>
    <w:div w:id="1846046457">
      <w:bodyDiv w:val="1"/>
      <w:marLeft w:val="0"/>
      <w:marRight w:val="0"/>
      <w:marTop w:val="0"/>
      <w:marBottom w:val="0"/>
      <w:divBdr>
        <w:top w:val="none" w:sz="0" w:space="0" w:color="auto"/>
        <w:left w:val="none" w:sz="0" w:space="0" w:color="auto"/>
        <w:bottom w:val="none" w:sz="0" w:space="0" w:color="auto"/>
        <w:right w:val="none" w:sz="0" w:space="0" w:color="auto"/>
      </w:divBdr>
    </w:div>
    <w:div w:id="1955474099">
      <w:bodyDiv w:val="1"/>
      <w:marLeft w:val="0"/>
      <w:marRight w:val="0"/>
      <w:marTop w:val="0"/>
      <w:marBottom w:val="0"/>
      <w:divBdr>
        <w:top w:val="none" w:sz="0" w:space="0" w:color="auto"/>
        <w:left w:val="none" w:sz="0" w:space="0" w:color="auto"/>
        <w:bottom w:val="none" w:sz="0" w:space="0" w:color="auto"/>
        <w:right w:val="none" w:sz="0" w:space="0" w:color="auto"/>
      </w:divBdr>
    </w:div>
    <w:div w:id="2000381219">
      <w:bodyDiv w:val="1"/>
      <w:marLeft w:val="0"/>
      <w:marRight w:val="0"/>
      <w:marTop w:val="0"/>
      <w:marBottom w:val="0"/>
      <w:divBdr>
        <w:top w:val="none" w:sz="0" w:space="0" w:color="auto"/>
        <w:left w:val="none" w:sz="0" w:space="0" w:color="auto"/>
        <w:bottom w:val="none" w:sz="0" w:space="0" w:color="auto"/>
        <w:right w:val="none" w:sz="0" w:space="0" w:color="auto"/>
      </w:divBdr>
    </w:div>
    <w:div w:id="2090541237">
      <w:bodyDiv w:val="1"/>
      <w:marLeft w:val="0"/>
      <w:marRight w:val="0"/>
      <w:marTop w:val="0"/>
      <w:marBottom w:val="0"/>
      <w:divBdr>
        <w:top w:val="none" w:sz="0" w:space="0" w:color="auto"/>
        <w:left w:val="none" w:sz="0" w:space="0" w:color="auto"/>
        <w:bottom w:val="none" w:sz="0" w:space="0" w:color="auto"/>
        <w:right w:val="none" w:sz="0" w:space="0" w:color="auto"/>
      </w:divBdr>
    </w:div>
    <w:div w:id="2116971575">
      <w:bodyDiv w:val="1"/>
      <w:marLeft w:val="0"/>
      <w:marRight w:val="0"/>
      <w:marTop w:val="0"/>
      <w:marBottom w:val="0"/>
      <w:divBdr>
        <w:top w:val="none" w:sz="0" w:space="0" w:color="auto"/>
        <w:left w:val="none" w:sz="0" w:space="0" w:color="auto"/>
        <w:bottom w:val="none" w:sz="0" w:space="0" w:color="auto"/>
        <w:right w:val="none" w:sz="0" w:space="0" w:color="auto"/>
      </w:divBdr>
    </w:div>
    <w:div w:id="2123568781">
      <w:bodyDiv w:val="1"/>
      <w:marLeft w:val="0"/>
      <w:marRight w:val="0"/>
      <w:marTop w:val="0"/>
      <w:marBottom w:val="0"/>
      <w:divBdr>
        <w:top w:val="none" w:sz="0" w:space="0" w:color="auto"/>
        <w:left w:val="none" w:sz="0" w:space="0" w:color="auto"/>
        <w:bottom w:val="none" w:sz="0" w:space="0" w:color="auto"/>
        <w:right w:val="none" w:sz="0" w:space="0" w:color="auto"/>
      </w:divBdr>
    </w:div>
    <w:div w:id="21333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neguidelines.oecd.org/estudios-de-la-ocde-sobre-politicas-publicas-de-conducta-empresarial-responsable-costa-rica.pdf" TargetMode="External"/><Relationship Id="rId18" Type="http://schemas.openxmlformats.org/officeDocument/2006/relationships/hyperlink" Target="https://www.oecd.org/gov/public-procurement/OCDE-Recomendacion-sobre-Contratacion-Publica-ES.pdf" TargetMode="External"/><Relationship Id="rId26" Type="http://schemas.openxmlformats.org/officeDocument/2006/relationships/hyperlink" Target="https://www.ofcom.org.uk/__data/assets/pdf_file/0024/111696/statement-broadband-speeds.pdf" TargetMode="External"/><Relationship Id="rId39" Type="http://schemas.openxmlformats.org/officeDocument/2006/relationships/hyperlink" Target="http://www.pgrweb.go.cr/scij/Busqueda/Normativa/Normas/nrm_texto_completo.aspx?param1=NRTC&amp;nValor1=1&amp;nValor2=92268&amp;nValor3=122111&amp;strTipM=TC" TargetMode="External"/><Relationship Id="rId21" Type="http://schemas.openxmlformats.org/officeDocument/2006/relationships/hyperlink" Target="https://www.oecd.org/governance/public-procurement/costa-rica-publicprocurement-system.pdf" TargetMode="External"/><Relationship Id="rId34" Type="http://schemas.openxmlformats.org/officeDocument/2006/relationships/hyperlink" Target="http://www.pgrweb.go.cr/scij/Busqueda/Normativa/Normas/nrm_norma.aspx?param1=NRM&amp;nValor1=1&amp;nValor2=90054&amp;nValor3=0&amp;strTipM=F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ecd.org/competition/guidelinesforfightingbidrigginginpublicprocurement.htm" TargetMode="External"/><Relationship Id="rId29" Type="http://schemas.openxmlformats.org/officeDocument/2006/relationships/hyperlink" Target="http://www.corporatecompliance.org/Portals/1/Users/169/29/60329/Compliance%20101%20Book%20excerp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mc.es/sites/default/files/editor_contenidos/Competencia/Normativas_guias/202006_Guia_Compliance_FINAL.pdf" TargetMode="External"/><Relationship Id="rId24" Type="http://schemas.openxmlformats.org/officeDocument/2006/relationships/hyperlink" Target="https://www.ofcom.org.uk/__data/assets/pdf_file/0024/244473/2022-treating-vulnerable-customers-fairly.pdf" TargetMode="External"/><Relationship Id="rId32" Type="http://schemas.openxmlformats.org/officeDocument/2006/relationships/hyperlink" Target="https://www.wto.org/english/res_e/publications_e/ai17_e/gats_anntelecommunications_jur.pdf" TargetMode="External"/><Relationship Id="rId37" Type="http://schemas.openxmlformats.org/officeDocument/2006/relationships/hyperlink" Target="http://www.pgrweb.go.cr/scij/Busqueda/Normativa/Normas/nrm_texto_completo.aspx?nValor1=1&amp;nValor2=63431"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oe.cd/ccp" TargetMode="External"/><Relationship Id="rId23" Type="http://schemas.openxmlformats.org/officeDocument/2006/relationships/hyperlink" Target="https://doi.org/10.1787/9789264115415-en" TargetMode="External"/><Relationship Id="rId28" Type="http://schemas.openxmlformats.org/officeDocument/2006/relationships/hyperlink" Target="https://www.ofcom.org.uk/__data/assets/pdf_file/0021/112692/Consolidated-General-Conditions.pdf" TargetMode="External"/><Relationship Id="rId36" Type="http://schemas.openxmlformats.org/officeDocument/2006/relationships/hyperlink" Target="https://www.pgrweb.go.cr/scij/Busqueda/Normativa/Normas/nrm_texto_completo.aspx?nValor1=1&amp;nValor2=26481" TargetMode="External"/><Relationship Id="rId10" Type="http://schemas.openxmlformats.org/officeDocument/2006/relationships/hyperlink" Target="http://dx.doi.org/10.5281/zenodo.4215972" TargetMode="External"/><Relationship Id="rId19" Type="http://schemas.openxmlformats.org/officeDocument/2006/relationships/hyperlink" Target="https://www.oecd.org/daf/directrices-de-la-ocde-sobre-el-gobierno-corporativo-delas-empresas-publicas-edicion-2015-9789264258167-es.htm" TargetMode="External"/><Relationship Id="rId31" Type="http://schemas.openxmlformats.org/officeDocument/2006/relationships/hyperlink" Target="https://www.d-kart.de/wpcontent/uploads/2021/01/GWB-2021-01-14-engl.pdf"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ecd.org/daf/competition/competition-compliance-programmes.htm" TargetMode="External"/><Relationship Id="rId14" Type="http://schemas.openxmlformats.org/officeDocument/2006/relationships/hyperlink" Target="https://www.oecd.org/daf/competition/Promotingcompliancewithcompetitionlaw2011.pdf" TargetMode="External"/><Relationship Id="rId22" Type="http://schemas.openxmlformats.org/officeDocument/2006/relationships/hyperlink" Target="http://oe.cd/ccp" TargetMode="External"/><Relationship Id="rId27" Type="http://schemas.openxmlformats.org/officeDocument/2006/relationships/hyperlink" Target="https://www.ofcom.org.uk/__data/assets/pdf_file/0026/111698/statement-voluntary-code-practice-residential.pdf" TargetMode="External"/><Relationship Id="rId30" Type="http://schemas.openxmlformats.org/officeDocument/2006/relationships/hyperlink" Target="https://www.scielo.cl/pdf/rducn/v28/0718-9753-rducn-28-7.pdf" TargetMode="External"/><Relationship Id="rId35" Type="http://schemas.openxmlformats.org/officeDocument/2006/relationships/hyperlink" Target="http://www.pgrweb.go.cr/scij/Busqueda/Normativa/Normas/nrm_texto_completo.aspx?param1=NRTC&amp;nValor1=1&amp;nValor2=94469" TargetMode="External"/><Relationship Id="rId43" Type="http://schemas.openxmlformats.org/officeDocument/2006/relationships/footer" Target="footer2.xml"/><Relationship Id="rId8" Type="http://schemas.openxmlformats.org/officeDocument/2006/relationships/hyperlink" Target="https://www.mofo.com/resources/insights/221011-european-digital-compliance" TargetMode="External"/><Relationship Id="rId3" Type="http://schemas.openxmlformats.org/officeDocument/2006/relationships/styles" Target="styles.xml"/><Relationship Id="rId12" Type="http://schemas.openxmlformats.org/officeDocument/2006/relationships/hyperlink" Target="https://www.oecd.org/daf/competition/1920287.pdf" TargetMode="External"/><Relationship Id="rId17" Type="http://schemas.openxmlformats.org/officeDocument/2006/relationships/hyperlink" Target="https://www.oecd.org/daf/competition/Recomendacion-delConsejo-OCDE-para-combatir-la-colusion-en-contratacion-publica.pdf" TargetMode="External"/><Relationship Id="rId25" Type="http://schemas.openxmlformats.org/officeDocument/2006/relationships/hyperlink" Target="https://www.ofcom.org.uk/__data/assets/pdf_file/0027/111699/statement-voluntary-code-practice-business.pdf" TargetMode="External"/><Relationship Id="rId33" Type="http://schemas.openxmlformats.org/officeDocument/2006/relationships/hyperlink" Target="https://www.hacienda.gob.es/DocLeyes/defensa_competencia/iiid31_27841.htm" TargetMode="External"/><Relationship Id="rId38" Type="http://schemas.openxmlformats.org/officeDocument/2006/relationships/hyperlink" Target="http://www.pgrweb.go.cr/scij/Busqueda/Normativa/Normas/nrm_texto_completo.aspx?param1=NRTC&amp;nValor1=1&amp;nValor2=88954&amp;nValor3=116544&amp;strTipM=TC" TargetMode="External"/><Relationship Id="rId46" Type="http://schemas.openxmlformats.org/officeDocument/2006/relationships/fontTable" Target="fontTable.xml"/><Relationship Id="rId20" Type="http://schemas.openxmlformats.org/officeDocument/2006/relationships/hyperlink" Target="https://legalinstruments.oecd.org/en/instruments/OECD-LEGAL-0462"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fne.gob.cl/wp-content/uploads/2012/06/Programas-de-Cumplimiento.pdf" TargetMode="External"/><Relationship Id="rId2" Type="http://schemas.openxmlformats.org/officeDocument/2006/relationships/hyperlink" Target="http://oe.cd/ccp" TargetMode="External"/><Relationship Id="rId1" Type="http://schemas.openxmlformats.org/officeDocument/2006/relationships/hyperlink" Target="https://doi.org/10.1787/9789264115415-en" TargetMode="External"/><Relationship Id="rId6" Type="http://schemas.openxmlformats.org/officeDocument/2006/relationships/hyperlink" Target="https://www.scielo.cl/pdf/rducn/v28/0718-9753-rducn-28-7.pdf" TargetMode="External"/><Relationship Id="rId5" Type="http://schemas.openxmlformats.org/officeDocument/2006/relationships/hyperlink" Target="http://www.corporatecompliance.org/Portals/1/Users/169/29/60329/Compliance%20101%20Book%20excerpt.pdf" TargetMode="External"/><Relationship Id="rId4" Type="http://schemas.openxmlformats.org/officeDocument/2006/relationships/hyperlink" Target="https://www.cnmc.es/sites/default/files/editor_contenidos/Competencia/Normativas_guias/202006_Guia_Complianc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603F-193F-F24A-91CC-8EE6C6CB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14606</Words>
  <Characters>80335</Characters>
  <Application>Microsoft Office Word</Application>
  <DocSecurity>0</DocSecurity>
  <Lines>669</Lines>
  <Paragraphs>189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Borrador Guía de programas de cumplimiento</vt:lpstr>
      <vt:lpstr>Borrador Guía de programas de cumplimiento</vt:lpstr>
    </vt:vector>
  </TitlesOfParts>
  <Manager/>
  <Company/>
  <LinksUpToDate>false</LinksUpToDate>
  <CharactersWithSpaces>94752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Guía de programas de cumplimiento</dc:title>
  <dc:subject/>
  <dc:creator>David Solano Ortiz</dc:creator>
  <cp:keywords/>
  <dc:description/>
  <cp:lastModifiedBy>Silvia Leon</cp:lastModifiedBy>
  <cp:revision>7</cp:revision>
  <dcterms:created xsi:type="dcterms:W3CDTF">2023-11-15T20:48:00Z</dcterms:created>
  <dcterms:modified xsi:type="dcterms:W3CDTF">2023-11-16T15:18:00Z</dcterms:modified>
  <cp:category/>
</cp:coreProperties>
</file>